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B2" w:rsidRPr="008A79B2" w:rsidRDefault="008A79B2" w:rsidP="008A79B2">
      <w:pPr>
        <w:shd w:val="clear" w:color="auto" w:fill="F0F0F0"/>
        <w:spacing w:after="0" w:line="240" w:lineRule="auto"/>
        <w:rPr>
          <w:rFonts w:ascii="Trebuchet MS" w:eastAsia="Times New Roman" w:hAnsi="Trebuchet MS" w:cs="Times New Roman"/>
          <w:b/>
          <w:bCs/>
          <w:color w:val="000000"/>
          <w:lang w:eastAsia="bg-BG"/>
        </w:rPr>
      </w:pPr>
      <w:r w:rsidRPr="008A79B2">
        <w:rPr>
          <w:rFonts w:ascii="Trebuchet MS" w:eastAsia="Times New Roman" w:hAnsi="Trebuchet MS" w:cs="Times New Roman"/>
          <w:b/>
          <w:bCs/>
          <w:color w:val="000000"/>
          <w:lang w:eastAsia="bg-BG"/>
        </w:rPr>
        <w:t>Деловодна информация</w:t>
      </w:r>
    </w:p>
    <w:tbl>
      <w:tblPr>
        <w:tblW w:w="21600" w:type="dxa"/>
        <w:tblCellMar>
          <w:top w:w="15" w:type="dxa"/>
          <w:left w:w="15" w:type="dxa"/>
          <w:bottom w:w="15" w:type="dxa"/>
          <w:right w:w="15" w:type="dxa"/>
        </w:tblCellMar>
        <w:tblLook w:val="04A0"/>
      </w:tblPr>
      <w:tblGrid>
        <w:gridCol w:w="7965"/>
        <w:gridCol w:w="13635"/>
      </w:tblGrid>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Партида на възложителя: </w:t>
            </w:r>
            <w:r w:rsidRPr="008A79B2">
              <w:rPr>
                <w:rFonts w:ascii="Courier New" w:eastAsia="Times New Roman" w:hAnsi="Courier New" w:cs="Courier New"/>
                <w:sz w:val="20"/>
                <w:lang w:eastAsia="bg-BG"/>
              </w:rPr>
              <w:t>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Поделение:</w:t>
            </w: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Изходящ номер: </w:t>
            </w:r>
            <w:r w:rsidRPr="008A79B2">
              <w:rPr>
                <w:rFonts w:ascii="Courier New" w:eastAsia="Times New Roman" w:hAnsi="Courier New" w:cs="Courier New"/>
                <w:sz w:val="20"/>
                <w:lang w:eastAsia="bg-BG"/>
              </w:rPr>
              <w:t>С-5187</w:t>
            </w:r>
            <w:r w:rsidRPr="008A79B2">
              <w:rPr>
                <w:rFonts w:ascii="Times New Roman" w:eastAsia="Times New Roman" w:hAnsi="Times New Roman" w:cs="Times New Roman"/>
                <w:sz w:val="24"/>
                <w:szCs w:val="24"/>
                <w:lang w:eastAsia="bg-BG"/>
              </w:rPr>
              <w:t> от дата: </w:t>
            </w:r>
            <w:r w:rsidRPr="008A79B2">
              <w:rPr>
                <w:rFonts w:ascii="Courier New" w:eastAsia="Times New Roman" w:hAnsi="Courier New" w:cs="Courier New"/>
                <w:sz w:val="20"/>
                <w:lang w:eastAsia="bg-BG"/>
              </w:rPr>
              <w:t>29/10/2018</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i/>
                <w:iCs/>
                <w:sz w:val="24"/>
                <w:szCs w:val="24"/>
                <w:lang w:eastAsia="bg-BG"/>
              </w:rPr>
              <w:t>(</w:t>
            </w:r>
            <w:proofErr w:type="spellStart"/>
            <w:r w:rsidRPr="008A79B2">
              <w:rPr>
                <w:rFonts w:ascii="Times New Roman" w:eastAsia="Times New Roman" w:hAnsi="Times New Roman" w:cs="Times New Roman"/>
                <w:i/>
                <w:iCs/>
                <w:sz w:val="24"/>
                <w:szCs w:val="24"/>
                <w:lang w:eastAsia="bg-BG"/>
              </w:rPr>
              <w:t>дд</w:t>
            </w:r>
            <w:proofErr w:type="spellEnd"/>
            <w:r w:rsidRPr="008A79B2">
              <w:rPr>
                <w:rFonts w:ascii="Times New Roman" w:eastAsia="Times New Roman" w:hAnsi="Times New Roman" w:cs="Times New Roman"/>
                <w:i/>
                <w:iCs/>
                <w:sz w:val="24"/>
                <w:szCs w:val="24"/>
                <w:lang w:eastAsia="bg-BG"/>
              </w:rPr>
              <w:t>/мм/</w:t>
            </w:r>
            <w:proofErr w:type="spellStart"/>
            <w:r w:rsidRPr="008A79B2">
              <w:rPr>
                <w:rFonts w:ascii="Times New Roman" w:eastAsia="Times New Roman" w:hAnsi="Times New Roman" w:cs="Times New Roman"/>
                <w:i/>
                <w:iCs/>
                <w:sz w:val="24"/>
                <w:szCs w:val="24"/>
                <w:lang w:eastAsia="bg-BG"/>
              </w:rPr>
              <w:t>гггг</w:t>
            </w:r>
            <w:proofErr w:type="spellEnd"/>
            <w:r w:rsidRPr="008A79B2">
              <w:rPr>
                <w:rFonts w:ascii="Times New Roman" w:eastAsia="Times New Roman" w:hAnsi="Times New Roman" w:cs="Times New Roman"/>
                <w:i/>
                <w:iCs/>
                <w:sz w:val="24"/>
                <w:szCs w:val="24"/>
                <w:lang w:eastAsia="bg-BG"/>
              </w:rPr>
              <w:t>)</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Courier New" w:eastAsia="Times New Roman" w:hAnsi="Courier New" w:cs="Courier New"/>
                <w:sz w:val="20"/>
                <w:szCs w:val="20"/>
                <w:lang w:eastAsia="bg-BG"/>
              </w:rPr>
            </w:pPr>
            <w:r w:rsidRPr="008A79B2">
              <w:rPr>
                <w:rFonts w:ascii="Times New Roman" w:eastAsia="Times New Roman" w:hAnsi="Times New Roman" w:cs="Times New Roman"/>
                <w:sz w:val="24"/>
                <w:szCs w:val="24"/>
                <w:lang w:eastAsia="bg-BG"/>
              </w:rPr>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tblPr>
            <w:tblGrid>
              <w:gridCol w:w="319"/>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да</w:t>
                  </w:r>
                </w:p>
              </w:tc>
            </w:tr>
          </w:tbl>
          <w:p w:rsidR="008A79B2" w:rsidRPr="008A79B2" w:rsidRDefault="008A79B2" w:rsidP="008A79B2">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Courier New" w:eastAsia="Times New Roman" w:hAnsi="Courier New" w:cs="Courier New"/>
                <w:sz w:val="20"/>
                <w:szCs w:val="20"/>
                <w:lang w:eastAsia="bg-BG"/>
              </w:rPr>
            </w:pPr>
            <w:r w:rsidRPr="008A79B2">
              <w:rPr>
                <w:rFonts w:ascii="Times New Roman" w:eastAsia="Times New Roman" w:hAnsi="Times New Roman" w:cs="Times New Roman"/>
                <w:sz w:val="24"/>
                <w:szCs w:val="24"/>
                <w:lang w:eastAsia="bg-BG"/>
              </w:rPr>
              <w:t>Съгласен съм с </w:t>
            </w:r>
            <w:hyperlink r:id="rId4" w:tgtFrame="_blank" w:history="1">
              <w:r w:rsidRPr="008A79B2">
                <w:rPr>
                  <w:rFonts w:ascii="Times New Roman" w:eastAsia="Times New Roman" w:hAnsi="Times New Roman" w:cs="Times New Roman"/>
                  <w:color w:val="0000FF"/>
                  <w:sz w:val="24"/>
                  <w:szCs w:val="24"/>
                  <w:u w:val="single"/>
                  <w:lang w:eastAsia="bg-BG"/>
                </w:rPr>
                <w:t>Общите условия</w:t>
              </w:r>
            </w:hyperlink>
            <w:r w:rsidRPr="008A79B2">
              <w:rPr>
                <w:rFonts w:ascii="Times New Roman" w:eastAsia="Times New Roman" w:hAnsi="Times New Roman" w:cs="Times New Roman"/>
                <w:sz w:val="24"/>
                <w:szCs w:val="24"/>
                <w:lang w:eastAsia="bg-BG"/>
              </w:rPr>
              <w:t> на АОП за използване на услугата Електронен подател:</w:t>
            </w:r>
          </w:p>
          <w:tbl>
            <w:tblPr>
              <w:tblW w:w="0" w:type="auto"/>
              <w:tblCellSpacing w:w="15" w:type="dxa"/>
              <w:tblCellMar>
                <w:top w:w="15" w:type="dxa"/>
                <w:left w:w="15" w:type="dxa"/>
                <w:bottom w:w="15" w:type="dxa"/>
                <w:right w:w="15" w:type="dxa"/>
              </w:tblCellMar>
              <w:tblLook w:val="04A0"/>
            </w:tblPr>
            <w:tblGrid>
              <w:gridCol w:w="319"/>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да</w:t>
                  </w:r>
                </w:p>
              </w:tc>
            </w:tr>
          </w:tbl>
          <w:p w:rsidR="008A79B2" w:rsidRPr="008A79B2" w:rsidRDefault="008A79B2" w:rsidP="008A79B2">
            <w:pPr>
              <w:spacing w:after="0" w:line="240" w:lineRule="auto"/>
              <w:rPr>
                <w:rFonts w:ascii="Courier New" w:eastAsia="Times New Roman" w:hAnsi="Courier New" w:cs="Courier New"/>
                <w:sz w:val="24"/>
                <w:szCs w:val="24"/>
                <w:lang w:eastAsia="bg-BG"/>
              </w:rPr>
            </w:pP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Дата на изпращане на обявлението до ОВ на ЕС: </w:t>
            </w:r>
            <w:r w:rsidRPr="008A79B2">
              <w:rPr>
                <w:rFonts w:ascii="Courier New" w:eastAsia="Times New Roman" w:hAnsi="Courier New" w:cs="Courier New"/>
                <w:sz w:val="20"/>
                <w:lang w:eastAsia="bg-BG"/>
              </w:rPr>
              <w:t>29/10/2018</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i/>
                <w:iCs/>
                <w:sz w:val="24"/>
                <w:szCs w:val="24"/>
                <w:lang w:eastAsia="bg-BG"/>
              </w:rPr>
              <w:t>(</w:t>
            </w:r>
            <w:proofErr w:type="spellStart"/>
            <w:r w:rsidRPr="008A79B2">
              <w:rPr>
                <w:rFonts w:ascii="Times New Roman" w:eastAsia="Times New Roman" w:hAnsi="Times New Roman" w:cs="Times New Roman"/>
                <w:i/>
                <w:iCs/>
                <w:sz w:val="24"/>
                <w:szCs w:val="24"/>
                <w:lang w:eastAsia="bg-BG"/>
              </w:rPr>
              <w:t>дд</w:t>
            </w:r>
            <w:proofErr w:type="spellEnd"/>
            <w:r w:rsidRPr="008A79B2">
              <w:rPr>
                <w:rFonts w:ascii="Times New Roman" w:eastAsia="Times New Roman" w:hAnsi="Times New Roman" w:cs="Times New Roman"/>
                <w:i/>
                <w:iCs/>
                <w:sz w:val="24"/>
                <w:szCs w:val="24"/>
                <w:lang w:eastAsia="bg-BG"/>
              </w:rPr>
              <w:t>/мм/</w:t>
            </w:r>
            <w:proofErr w:type="spellStart"/>
            <w:r w:rsidRPr="008A79B2">
              <w:rPr>
                <w:rFonts w:ascii="Times New Roman" w:eastAsia="Times New Roman" w:hAnsi="Times New Roman" w:cs="Times New Roman"/>
                <w:i/>
                <w:iCs/>
                <w:sz w:val="24"/>
                <w:szCs w:val="24"/>
                <w:lang w:eastAsia="bg-BG"/>
              </w:rPr>
              <w:t>гггг</w:t>
            </w:r>
            <w:proofErr w:type="spellEnd"/>
            <w:r w:rsidRPr="008A79B2">
              <w:rPr>
                <w:rFonts w:ascii="Times New Roman" w:eastAsia="Times New Roman" w:hAnsi="Times New Roman" w:cs="Times New Roman"/>
                <w:i/>
                <w:iCs/>
                <w:sz w:val="24"/>
                <w:szCs w:val="24"/>
                <w:lang w:eastAsia="bg-BG"/>
              </w:rPr>
              <w:t>)</w:t>
            </w: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Заведено в преписка: </w:t>
            </w:r>
            <w:r w:rsidRPr="008A79B2">
              <w:rPr>
                <w:rFonts w:ascii="Courier New" w:eastAsia="Times New Roman" w:hAnsi="Courier New" w:cs="Courier New"/>
                <w:b/>
                <w:bCs/>
                <w:sz w:val="20"/>
                <w:lang w:eastAsia="bg-BG"/>
              </w:rPr>
              <w:t>00638-2018-0014</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i/>
                <w:iCs/>
                <w:sz w:val="24"/>
                <w:szCs w:val="24"/>
                <w:lang w:eastAsia="bg-BG"/>
              </w:rPr>
              <w:t>(</w:t>
            </w:r>
            <w:proofErr w:type="spellStart"/>
            <w:r w:rsidRPr="008A79B2">
              <w:rPr>
                <w:rFonts w:ascii="Times New Roman" w:eastAsia="Times New Roman" w:hAnsi="Times New Roman" w:cs="Times New Roman"/>
                <w:i/>
                <w:iCs/>
                <w:sz w:val="24"/>
                <w:szCs w:val="24"/>
                <w:lang w:eastAsia="bg-BG"/>
              </w:rPr>
              <w:t>nnnnn-yyyy-xxxx</w:t>
            </w:r>
            <w:proofErr w:type="spellEnd"/>
            <w:r w:rsidRPr="008A79B2">
              <w:rPr>
                <w:rFonts w:ascii="Times New Roman" w:eastAsia="Times New Roman" w:hAnsi="Times New Roman" w:cs="Times New Roman"/>
                <w:i/>
                <w:iCs/>
                <w:sz w:val="24"/>
                <w:szCs w:val="24"/>
                <w:lang w:eastAsia="bg-BG"/>
              </w:rPr>
              <w:t>)</w:t>
            </w:r>
          </w:p>
        </w:tc>
      </w:tr>
    </w:tbl>
    <w:p w:rsidR="008A79B2" w:rsidRPr="008A79B2" w:rsidRDefault="008A79B2" w:rsidP="008A79B2">
      <w:pPr>
        <w:shd w:val="clear" w:color="auto" w:fill="F0F0F0"/>
        <w:spacing w:after="0"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color w:val="000000"/>
          <w:sz w:val="16"/>
          <w:szCs w:val="16"/>
          <w:lang w:eastAsia="bg-BG"/>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555"/>
        <w:gridCol w:w="6331"/>
      </w:tblGrid>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tc>
        <w:tc>
          <w:tcPr>
            <w:tcW w:w="0" w:type="auto"/>
            <w:hideMark/>
          </w:tcPr>
          <w:p w:rsidR="008A79B2" w:rsidRPr="008A79B2" w:rsidRDefault="008A79B2" w:rsidP="008A79B2">
            <w:pPr>
              <w:spacing w:before="100" w:beforeAutospacing="1" w:after="100" w:afterAutospacing="1" w:line="240" w:lineRule="auto"/>
              <w:outlineLvl w:val="0"/>
              <w:rPr>
                <w:rFonts w:ascii="Times New Roman" w:eastAsia="Times New Roman" w:hAnsi="Times New Roman" w:cs="Times New Roman"/>
                <w:b/>
                <w:bCs/>
                <w:kern w:val="36"/>
                <w:sz w:val="24"/>
                <w:szCs w:val="24"/>
                <w:lang w:eastAsia="bg-BG"/>
              </w:rPr>
            </w:pPr>
            <w:r w:rsidRPr="008A79B2">
              <w:rPr>
                <w:rFonts w:ascii="Times New Roman" w:eastAsia="Times New Roman" w:hAnsi="Times New Roman" w:cs="Times New Roman"/>
                <w:b/>
                <w:bCs/>
                <w:kern w:val="36"/>
                <w:sz w:val="24"/>
                <w:szCs w:val="24"/>
                <w:lang w:eastAsia="bg-BG"/>
              </w:rPr>
              <w:t>Притурка към Официален вестник на Европейския съюз</w:t>
            </w:r>
          </w:p>
          <w:p w:rsidR="008A79B2" w:rsidRPr="008A79B2" w:rsidRDefault="008A79B2" w:rsidP="008A79B2">
            <w:pPr>
              <w:spacing w:before="100" w:beforeAutospacing="1" w:after="100" w:afterAutospacing="1"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Информация и онлайн формуляри: </w:t>
            </w:r>
            <w:hyperlink r:id="rId5" w:tgtFrame="_blank" w:history="1">
              <w:r w:rsidRPr="008A79B2">
                <w:rPr>
                  <w:rFonts w:ascii="Times New Roman" w:eastAsia="Times New Roman" w:hAnsi="Times New Roman" w:cs="Times New Roman"/>
                  <w:color w:val="0000FF"/>
                  <w:sz w:val="24"/>
                  <w:szCs w:val="24"/>
                  <w:u w:val="single"/>
                  <w:lang w:eastAsia="bg-BG"/>
                </w:rPr>
                <w:t>http://simap.ted.europa.eu</w:t>
              </w:r>
            </w:hyperlink>
          </w:p>
        </w:tc>
      </w:tr>
    </w:tbl>
    <w:p w:rsidR="008A79B2" w:rsidRPr="008A79B2" w:rsidRDefault="008A79B2" w:rsidP="008A79B2">
      <w:pPr>
        <w:spacing w:before="100" w:beforeAutospacing="1" w:after="100" w:afterAutospacing="1" w:line="240" w:lineRule="auto"/>
        <w:jc w:val="right"/>
        <w:outlineLvl w:val="0"/>
        <w:rPr>
          <w:rFonts w:ascii="Trebuchet MS" w:eastAsia="Times New Roman" w:hAnsi="Trebuchet MS" w:cs="Times New Roman"/>
          <w:b/>
          <w:bCs/>
          <w:color w:val="000000"/>
          <w:kern w:val="36"/>
          <w:sz w:val="28"/>
          <w:szCs w:val="28"/>
          <w:lang w:eastAsia="bg-BG"/>
        </w:rPr>
      </w:pPr>
      <w:r w:rsidRPr="008A79B2">
        <w:rPr>
          <w:rFonts w:ascii="Trebuchet MS" w:eastAsia="Times New Roman" w:hAnsi="Trebuchet MS" w:cs="Times New Roman"/>
          <w:b/>
          <w:bCs/>
          <w:color w:val="000000"/>
          <w:kern w:val="36"/>
          <w:sz w:val="28"/>
          <w:szCs w:val="28"/>
          <w:lang w:eastAsia="bg-BG"/>
        </w:rPr>
        <w:t>Обявление за поръчка</w:t>
      </w:r>
    </w:p>
    <w:p w:rsidR="008A79B2" w:rsidRPr="008A79B2" w:rsidRDefault="008A79B2" w:rsidP="008A79B2">
      <w:pPr>
        <w:spacing w:before="100" w:beforeAutospacing="1" w:after="100" w:afterAutospacing="1" w:line="240" w:lineRule="auto"/>
        <w:jc w:val="right"/>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color w:val="000000"/>
          <w:sz w:val="16"/>
          <w:szCs w:val="16"/>
          <w:lang w:eastAsia="bg-BG"/>
        </w:rPr>
        <w:t>Директива 2014/24/ЕС/ЗОП</w:t>
      </w:r>
    </w:p>
    <w:p w:rsidR="008A79B2" w:rsidRPr="008A79B2" w:rsidRDefault="008A79B2" w:rsidP="008A79B2">
      <w:pPr>
        <w:spacing w:after="0" w:line="240" w:lineRule="auto"/>
        <w:rPr>
          <w:rFonts w:ascii="Trebuchet MS" w:eastAsia="Times New Roman" w:hAnsi="Trebuchet MS" w:cs="Times New Roman"/>
          <w:b/>
          <w:bCs/>
          <w:color w:val="000000"/>
          <w:lang w:eastAsia="bg-BG"/>
        </w:rPr>
      </w:pPr>
      <w:r w:rsidRPr="008A79B2">
        <w:rPr>
          <w:rFonts w:ascii="Trebuchet MS" w:eastAsia="Times New Roman" w:hAnsi="Trebuchet MS" w:cs="Times New Roman"/>
          <w:b/>
          <w:bCs/>
          <w:color w:val="000000"/>
          <w:lang w:eastAsia="bg-BG"/>
        </w:rPr>
        <w:t> Раздел I: Възлагащ орган</w:t>
      </w:r>
    </w:p>
    <w:p w:rsidR="008A79B2" w:rsidRPr="008A79B2" w:rsidRDefault="008A79B2" w:rsidP="008A79B2">
      <w:pPr>
        <w:spacing w:before="100" w:beforeAutospacing="1" w:after="100" w:afterAutospacing="1"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b/>
          <w:bCs/>
          <w:color w:val="000000"/>
          <w:sz w:val="18"/>
          <w:lang w:eastAsia="bg-BG"/>
        </w:rPr>
        <w:t>I.1) Наименование и адреси</w:t>
      </w:r>
      <w:r w:rsidRPr="008A79B2">
        <w:rPr>
          <w:rFonts w:ascii="Trebuchet MS" w:eastAsia="Times New Roman" w:hAnsi="Trebuchet MS" w:cs="Times New Roman"/>
          <w:color w:val="000000"/>
          <w:sz w:val="16"/>
          <w:szCs w:val="16"/>
          <w:lang w:eastAsia="bg-BG"/>
        </w:rPr>
        <w:t> </w:t>
      </w:r>
      <w:r w:rsidRPr="008A79B2">
        <w:rPr>
          <w:rFonts w:ascii="Trebuchet MS" w:eastAsia="Times New Roman" w:hAnsi="Trebuchet MS" w:cs="Times New Roman"/>
          <w:color w:val="000000"/>
          <w:sz w:val="16"/>
          <w:szCs w:val="16"/>
          <w:vertAlign w:val="superscript"/>
          <w:lang w:eastAsia="bg-BG"/>
        </w:rPr>
        <w:t>1</w:t>
      </w:r>
      <w:r w:rsidRPr="008A79B2">
        <w:rPr>
          <w:rFonts w:ascii="Trebuchet MS" w:eastAsia="Times New Roman" w:hAnsi="Trebuchet MS" w:cs="Times New Roman"/>
          <w:color w:val="000000"/>
          <w:sz w:val="16"/>
          <w:szCs w:val="16"/>
          <w:lang w:eastAsia="bg-BG"/>
        </w:rPr>
        <w:t> </w:t>
      </w:r>
      <w:r w:rsidRPr="008A79B2">
        <w:rPr>
          <w:rFonts w:ascii="Trebuchet MS" w:eastAsia="Times New Roman" w:hAnsi="Trebuchet MS" w:cs="Times New Roman"/>
          <w:i/>
          <w:iCs/>
          <w:color w:val="000000"/>
          <w:sz w:val="16"/>
          <w:szCs w:val="16"/>
          <w:lang w:eastAsia="bg-BG"/>
        </w:rPr>
        <w:t>(моля, посочете всички възлагащи органи, които отговарят за процедурата)</w:t>
      </w:r>
    </w:p>
    <w:tbl>
      <w:tblPr>
        <w:tblW w:w="21600" w:type="dxa"/>
        <w:tblCellMar>
          <w:top w:w="15" w:type="dxa"/>
          <w:left w:w="15" w:type="dxa"/>
          <w:bottom w:w="15" w:type="dxa"/>
          <w:right w:w="15" w:type="dxa"/>
        </w:tblCellMar>
        <w:tblLook w:val="04A0"/>
      </w:tblPr>
      <w:tblGrid>
        <w:gridCol w:w="4902"/>
        <w:gridCol w:w="3511"/>
        <w:gridCol w:w="4091"/>
        <w:gridCol w:w="9096"/>
      </w:tblGrid>
      <w:tr w:rsidR="008A79B2" w:rsidRPr="008A79B2" w:rsidTr="008A79B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Официално наименование: </w:t>
            </w:r>
            <w:r w:rsidRPr="008A79B2">
              <w:rPr>
                <w:rFonts w:ascii="Courier New" w:eastAsia="Times New Roman" w:hAnsi="Courier New" w:cs="Courier New"/>
                <w:sz w:val="20"/>
                <w:lang w:eastAsia="bg-BG"/>
              </w:rPr>
              <w:t>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Национален регистрационен номер: </w:t>
            </w:r>
            <w:r w:rsidRPr="008A79B2">
              <w:rPr>
                <w:rFonts w:ascii="Courier New" w:eastAsia="Times New Roman" w:hAnsi="Courier New" w:cs="Courier New"/>
                <w:sz w:val="20"/>
                <w:lang w:eastAsia="bg-BG"/>
              </w:rPr>
              <w:t>000903729</w:t>
            </w:r>
          </w:p>
        </w:tc>
      </w:tr>
      <w:tr w:rsidR="008A79B2" w:rsidRPr="008A79B2" w:rsidTr="008A79B2">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Пощенски адрес: </w:t>
            </w:r>
            <w:r w:rsidRPr="008A79B2">
              <w:rPr>
                <w:rFonts w:ascii="Courier New" w:eastAsia="Times New Roman" w:hAnsi="Courier New" w:cs="Courier New"/>
                <w:sz w:val="20"/>
                <w:lang w:eastAsia="bg-BG"/>
              </w:rPr>
              <w:t>пл. „Шейновски“ № 3</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Град: </w:t>
            </w:r>
            <w:r w:rsidRPr="008A79B2">
              <w:rPr>
                <w:rFonts w:ascii="Courier New" w:eastAsia="Times New Roman" w:hAnsi="Courier New" w:cs="Courier New"/>
                <w:sz w:val="20"/>
                <w:lang w:eastAsia="bg-BG"/>
              </w:rPr>
              <w:t>гр.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код NUTS: </w:t>
            </w:r>
            <w:r w:rsidRPr="008A79B2">
              <w:rPr>
                <w:rFonts w:ascii="Courier New" w:eastAsia="Times New Roman" w:hAnsi="Courier New" w:cs="Courier New"/>
                <w:sz w:val="20"/>
                <w:lang w:eastAsia="bg-BG"/>
              </w:rPr>
              <w:t>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Пощенски код: </w:t>
            </w:r>
            <w:r w:rsidRPr="008A79B2">
              <w:rPr>
                <w:rFonts w:ascii="Courier New" w:eastAsia="Times New Roman" w:hAnsi="Courier New" w:cs="Courier New"/>
                <w:sz w:val="20"/>
                <w:lang w:eastAsia="bg-BG"/>
              </w:rPr>
              <w:t>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Държава: </w:t>
            </w:r>
            <w:r w:rsidRPr="008A79B2">
              <w:rPr>
                <w:rFonts w:ascii="Courier New" w:eastAsia="Times New Roman" w:hAnsi="Courier New" w:cs="Courier New"/>
                <w:sz w:val="20"/>
                <w:lang w:eastAsia="bg-BG"/>
              </w:rPr>
              <w:t>България</w:t>
            </w:r>
          </w:p>
        </w:tc>
      </w:tr>
      <w:tr w:rsidR="008A79B2" w:rsidRPr="008A79B2" w:rsidTr="008A79B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Лице за контакт: </w:t>
            </w:r>
            <w:r w:rsidRPr="008A79B2">
              <w:rPr>
                <w:rFonts w:ascii="Courier New" w:eastAsia="Times New Roman" w:hAnsi="Courier New" w:cs="Courier New"/>
                <w:sz w:val="20"/>
                <w:lang w:eastAsia="bg-BG"/>
              </w:rPr>
              <w:t>Мими Дачева,Гергана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Телефон: </w:t>
            </w:r>
            <w:r w:rsidRPr="008A79B2">
              <w:rPr>
                <w:rFonts w:ascii="Courier New" w:eastAsia="Times New Roman" w:hAnsi="Courier New" w:cs="Courier New"/>
                <w:sz w:val="20"/>
                <w:lang w:eastAsia="bg-BG"/>
              </w:rPr>
              <w:t>+359 3781-2341</w:t>
            </w:r>
          </w:p>
        </w:tc>
      </w:tr>
      <w:tr w:rsidR="008A79B2" w:rsidRPr="008A79B2" w:rsidTr="008A79B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Електронна поща: </w:t>
            </w:r>
            <w:r w:rsidRPr="008A79B2">
              <w:rPr>
                <w:rFonts w:ascii="Courier New" w:eastAsia="Times New Roman" w:hAnsi="Courier New" w:cs="Courier New"/>
                <w:sz w:val="20"/>
                <w:lang w:eastAsia="bg-BG"/>
              </w:rPr>
              <w:t>obshtina_simgrad@abv.bg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Факс: </w:t>
            </w:r>
            <w:r w:rsidRPr="008A79B2">
              <w:rPr>
                <w:rFonts w:ascii="Courier New" w:eastAsia="Times New Roman" w:hAnsi="Courier New" w:cs="Courier New"/>
                <w:sz w:val="20"/>
                <w:lang w:eastAsia="bg-BG"/>
              </w:rPr>
              <w:t>+359 3781-2006</w:t>
            </w:r>
          </w:p>
        </w:tc>
      </w:tr>
      <w:tr w:rsidR="008A79B2" w:rsidRPr="008A79B2" w:rsidTr="008A79B2">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before="100" w:beforeAutospacing="1" w:after="100" w:afterAutospacing="1"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Интернет адрес/и</w:t>
            </w:r>
          </w:p>
          <w:p w:rsidR="008A79B2" w:rsidRPr="008A79B2" w:rsidRDefault="008A79B2" w:rsidP="008A79B2">
            <w:pPr>
              <w:spacing w:before="100" w:beforeAutospacing="1" w:after="100" w:afterAutospacing="1"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Основен адрес: </w:t>
            </w:r>
            <w:r w:rsidRPr="008A79B2">
              <w:rPr>
                <w:rFonts w:ascii="Times New Roman" w:eastAsia="Times New Roman" w:hAnsi="Times New Roman" w:cs="Times New Roman"/>
                <w:i/>
                <w:iCs/>
                <w:sz w:val="24"/>
                <w:szCs w:val="24"/>
                <w:lang w:eastAsia="bg-BG"/>
              </w:rPr>
              <w:t>(URL)</w:t>
            </w:r>
            <w:r w:rsidRPr="008A79B2">
              <w:rPr>
                <w:rFonts w:ascii="Times New Roman" w:eastAsia="Times New Roman" w:hAnsi="Times New Roman" w:cs="Times New Roman"/>
                <w:sz w:val="24"/>
                <w:szCs w:val="24"/>
                <w:lang w:eastAsia="bg-BG"/>
              </w:rPr>
              <w:t> </w:t>
            </w:r>
            <w:hyperlink r:id="rId6" w:tgtFrame="_blank" w:history="1">
              <w:r w:rsidRPr="008A79B2">
                <w:rPr>
                  <w:rFonts w:ascii="Courier New" w:eastAsia="Times New Roman" w:hAnsi="Courier New" w:cs="Courier New"/>
                  <w:color w:val="0000FF"/>
                  <w:sz w:val="20"/>
                  <w:u w:val="single"/>
                  <w:lang w:eastAsia="bg-BG"/>
                </w:rPr>
                <w:t>http://www.simeonovgrad.bg</w:t>
              </w:r>
            </w:hyperlink>
          </w:p>
          <w:p w:rsidR="008A79B2" w:rsidRPr="008A79B2" w:rsidRDefault="008A79B2" w:rsidP="008A79B2">
            <w:pPr>
              <w:spacing w:before="100" w:beforeAutospacing="1" w:after="100" w:afterAutospacing="1"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Адрес на профила на купувача: </w:t>
            </w:r>
            <w:r w:rsidRPr="008A79B2">
              <w:rPr>
                <w:rFonts w:ascii="Times New Roman" w:eastAsia="Times New Roman" w:hAnsi="Times New Roman" w:cs="Times New Roman"/>
                <w:i/>
                <w:iCs/>
                <w:sz w:val="24"/>
                <w:szCs w:val="24"/>
                <w:lang w:eastAsia="bg-BG"/>
              </w:rPr>
              <w:t>(URL)</w:t>
            </w:r>
            <w:r w:rsidRPr="008A79B2">
              <w:rPr>
                <w:rFonts w:ascii="Times New Roman" w:eastAsia="Times New Roman" w:hAnsi="Times New Roman" w:cs="Times New Roman"/>
                <w:sz w:val="24"/>
                <w:szCs w:val="24"/>
                <w:lang w:eastAsia="bg-BG"/>
              </w:rPr>
              <w:t> </w:t>
            </w:r>
            <w:hyperlink r:id="rId7" w:tgtFrame="_blank" w:history="1">
              <w:r w:rsidRPr="008A79B2">
                <w:rPr>
                  <w:rFonts w:ascii="Courier New" w:eastAsia="Times New Roman" w:hAnsi="Courier New" w:cs="Courier New"/>
                  <w:color w:val="0000FF"/>
                  <w:sz w:val="20"/>
                  <w:u w:val="single"/>
                  <w:lang w:eastAsia="bg-BG"/>
                </w:rPr>
                <w:t>http://www.simeonovgrad.bg/profilebuyer</w:t>
              </w:r>
            </w:hyperlink>
          </w:p>
        </w:tc>
      </w:tr>
    </w:tbl>
    <w:p w:rsidR="008A79B2" w:rsidRPr="008A79B2" w:rsidRDefault="008A79B2" w:rsidP="008A79B2">
      <w:pPr>
        <w:spacing w:after="0" w:line="240" w:lineRule="auto"/>
        <w:rPr>
          <w:rFonts w:ascii="Trebuchet MS" w:eastAsia="Times New Roman" w:hAnsi="Trebuchet MS" w:cs="Times New Roman"/>
          <w:color w:val="000000"/>
          <w:sz w:val="16"/>
          <w:szCs w:val="16"/>
          <w:lang w:eastAsia="bg-BG"/>
        </w:rPr>
      </w:pPr>
    </w:p>
    <w:p w:rsidR="008A79B2" w:rsidRPr="008A79B2" w:rsidRDefault="008A79B2" w:rsidP="008A79B2">
      <w:pPr>
        <w:spacing w:before="100" w:beforeAutospacing="1" w:after="100" w:afterAutospacing="1"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b/>
          <w:bCs/>
          <w:color w:val="000000"/>
          <w:sz w:val="18"/>
          <w:lang w:eastAsia="bg-BG"/>
        </w:rPr>
        <w:t>I.2) Съвместно възлагане</w:t>
      </w:r>
    </w:p>
    <w:tbl>
      <w:tblPr>
        <w:tblW w:w="21600" w:type="dxa"/>
        <w:tblCellMar>
          <w:top w:w="15" w:type="dxa"/>
          <w:left w:w="15" w:type="dxa"/>
          <w:bottom w:w="15" w:type="dxa"/>
          <w:right w:w="15" w:type="dxa"/>
        </w:tblCellMar>
        <w:tblLook w:val="04A0"/>
      </w:tblPr>
      <w:tblGrid>
        <w:gridCol w:w="21600"/>
      </w:tblGrid>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85"/>
              <w:gridCol w:w="15375"/>
            </w:tblGrid>
            <w:tr w:rsidR="008A79B2" w:rsidRPr="008A79B2">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Поръчката обхваща съвместно възлагане: </w:t>
                  </w:r>
                  <w:r w:rsidRPr="008A79B2">
                    <w:rPr>
                      <w:rFonts w:ascii="Courier New" w:eastAsia="Times New Roman" w:hAnsi="Courier New" w:cs="Courier New"/>
                      <w:sz w:val="20"/>
                      <w:lang w:eastAsia="bg-BG"/>
                    </w:rPr>
                    <w:t>НЕ</w:t>
                  </w:r>
                </w:p>
              </w:tc>
            </w:tr>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В случай на съвместно възлагане, обхващащо различни държави - приложимото национално законодателство в сферата на обществените поръчки: </w:t>
                  </w:r>
                </w:p>
              </w:tc>
            </w:tr>
            <w:tr w:rsidR="008A79B2" w:rsidRPr="008A79B2">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Поръчката се възлага от централен орган за покупки: </w:t>
                  </w:r>
                  <w:r w:rsidRPr="008A79B2">
                    <w:rPr>
                      <w:rFonts w:ascii="Courier New" w:eastAsia="Times New Roman" w:hAnsi="Courier New" w:cs="Courier New"/>
                      <w:sz w:val="20"/>
                      <w:lang w:eastAsia="bg-BG"/>
                    </w:rPr>
                    <w:t>НЕ</w:t>
                  </w: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bl>
    <w:p w:rsidR="008A79B2" w:rsidRPr="008A79B2" w:rsidRDefault="008A79B2" w:rsidP="008A79B2">
      <w:pPr>
        <w:spacing w:after="0" w:line="240" w:lineRule="auto"/>
        <w:rPr>
          <w:rFonts w:ascii="Trebuchet MS" w:eastAsia="Times New Roman" w:hAnsi="Trebuchet MS" w:cs="Times New Roman"/>
          <w:color w:val="000000"/>
          <w:sz w:val="16"/>
          <w:szCs w:val="16"/>
          <w:lang w:eastAsia="bg-BG"/>
        </w:rPr>
      </w:pPr>
    </w:p>
    <w:p w:rsidR="008A79B2" w:rsidRPr="008A79B2" w:rsidRDefault="008A79B2" w:rsidP="008A79B2">
      <w:pPr>
        <w:spacing w:before="100" w:beforeAutospacing="1" w:after="100" w:afterAutospacing="1"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b/>
          <w:bCs/>
          <w:color w:val="000000"/>
          <w:sz w:val="18"/>
          <w:lang w:eastAsia="bg-BG"/>
        </w:rPr>
        <w:t>I.3) Комуникация </w:t>
      </w:r>
    </w:p>
    <w:tbl>
      <w:tblPr>
        <w:tblW w:w="21600" w:type="dxa"/>
        <w:tblCellMar>
          <w:top w:w="15" w:type="dxa"/>
          <w:left w:w="15" w:type="dxa"/>
          <w:bottom w:w="15" w:type="dxa"/>
          <w:right w:w="15" w:type="dxa"/>
        </w:tblCellMar>
        <w:tblLook w:val="04A0"/>
      </w:tblPr>
      <w:tblGrid>
        <w:gridCol w:w="21600"/>
      </w:tblGrid>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1734"/>
            </w:tblGrid>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1494"/>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lastRenderedPageBreak/>
                          <w:t>Документацията за обществената поръчка е достъпна за неограничен и пълен пряк безплатен достъп на: (URL)</w:t>
                        </w:r>
                      </w:p>
                    </w:tc>
                  </w:tr>
                </w:tbl>
                <w:p w:rsidR="008A79B2" w:rsidRPr="008A79B2" w:rsidRDefault="008A79B2" w:rsidP="008A79B2">
                  <w:pPr>
                    <w:spacing w:after="0" w:line="240" w:lineRule="auto"/>
                    <w:rPr>
                      <w:rFonts w:ascii="Courier New" w:eastAsia="Times New Roman" w:hAnsi="Courier New" w:cs="Courier New"/>
                      <w:sz w:val="24"/>
                      <w:szCs w:val="24"/>
                      <w:lang w:eastAsia="bg-BG"/>
                    </w:rPr>
                  </w:pPr>
                </w:p>
              </w:tc>
            </w:tr>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(URL): </w:t>
                  </w:r>
                  <w:hyperlink r:id="rId8" w:tgtFrame="_blank" w:history="1">
                    <w:r w:rsidRPr="008A79B2">
                      <w:rPr>
                        <w:rFonts w:ascii="Courier New" w:eastAsia="Times New Roman" w:hAnsi="Courier New" w:cs="Courier New"/>
                        <w:color w:val="0000FF"/>
                        <w:sz w:val="20"/>
                        <w:u w:val="single"/>
                        <w:lang w:eastAsia="bg-BG"/>
                      </w:rPr>
                      <w:t>http://www.simeonovgrad.bg/profilebuyer</w:t>
                    </w:r>
                  </w:hyperlink>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847"/>
            </w:tblGrid>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Courier New" w:eastAsia="Times New Roman" w:hAnsi="Courier New" w:cs="Courier New"/>
                      <w:sz w:val="20"/>
                      <w:szCs w:val="20"/>
                      <w:lang w:eastAsia="bg-BG"/>
                    </w:rPr>
                  </w:pPr>
                  <w:r w:rsidRPr="008A79B2">
                    <w:rPr>
                      <w:rFonts w:ascii="Times New Roman" w:eastAsia="Times New Roman" w:hAnsi="Times New Roman" w:cs="Times New Roman"/>
                      <w:sz w:val="24"/>
                      <w:szCs w:val="24"/>
                      <w:lang w:eastAsia="bg-BG"/>
                    </w:rPr>
                    <w:t>Допълнителна информация може да бъде получена от:</w:t>
                  </w:r>
                </w:p>
                <w:tbl>
                  <w:tblPr>
                    <w:tblW w:w="0" w:type="auto"/>
                    <w:tblCellSpacing w:w="15" w:type="dxa"/>
                    <w:tblCellMar>
                      <w:top w:w="15" w:type="dxa"/>
                      <w:left w:w="15" w:type="dxa"/>
                      <w:bottom w:w="15" w:type="dxa"/>
                      <w:right w:w="15" w:type="dxa"/>
                    </w:tblCellMar>
                    <w:tblLook w:val="04A0"/>
                  </w:tblPr>
                  <w:tblGrid>
                    <w:gridCol w:w="4574"/>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Горепосоченото/</w:t>
                        </w:r>
                        <w:proofErr w:type="spellStart"/>
                        <w:r w:rsidRPr="008A79B2">
                          <w:rPr>
                            <w:rFonts w:ascii="Times New Roman" w:eastAsia="Times New Roman" w:hAnsi="Times New Roman" w:cs="Times New Roman"/>
                            <w:sz w:val="24"/>
                            <w:szCs w:val="24"/>
                            <w:lang w:eastAsia="bg-BG"/>
                          </w:rPr>
                          <w:t>ите</w:t>
                        </w:r>
                        <w:proofErr w:type="spellEnd"/>
                        <w:r w:rsidRPr="008A79B2">
                          <w:rPr>
                            <w:rFonts w:ascii="Times New Roman" w:eastAsia="Times New Roman" w:hAnsi="Times New Roman" w:cs="Times New Roman"/>
                            <w:sz w:val="24"/>
                            <w:szCs w:val="24"/>
                            <w:lang w:eastAsia="bg-BG"/>
                          </w:rPr>
                          <w:t xml:space="preserve"> място/места за контакт</w:t>
                        </w:r>
                      </w:p>
                    </w:tc>
                  </w:tr>
                </w:tbl>
                <w:p w:rsidR="008A79B2" w:rsidRPr="008A79B2" w:rsidRDefault="008A79B2" w:rsidP="008A79B2">
                  <w:pPr>
                    <w:spacing w:after="0" w:line="240" w:lineRule="auto"/>
                    <w:rPr>
                      <w:rFonts w:ascii="Courier New" w:eastAsia="Times New Roman" w:hAnsi="Courier New" w:cs="Courier New"/>
                      <w:sz w:val="24"/>
                      <w:szCs w:val="24"/>
                      <w:lang w:eastAsia="bg-BG"/>
                    </w:rPr>
                  </w:pP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6921"/>
            </w:tblGrid>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Courier New" w:eastAsia="Times New Roman" w:hAnsi="Courier New" w:cs="Courier New"/>
                      <w:sz w:val="20"/>
                      <w:szCs w:val="20"/>
                      <w:lang w:eastAsia="bg-BG"/>
                    </w:rPr>
                  </w:pPr>
                  <w:r w:rsidRPr="008A79B2">
                    <w:rPr>
                      <w:rFonts w:ascii="Times New Roman" w:eastAsia="Times New Roman" w:hAnsi="Times New Roman" w:cs="Times New Roman"/>
                      <w:sz w:val="24"/>
                      <w:szCs w:val="24"/>
                      <w:lang w:eastAsia="bg-BG"/>
                    </w:rPr>
                    <w:t>Офертите или заявленията за участие трябва да бъдат изпратени:</w:t>
                  </w:r>
                </w:p>
                <w:tbl>
                  <w:tblPr>
                    <w:tblW w:w="0" w:type="auto"/>
                    <w:tblCellSpacing w:w="15" w:type="dxa"/>
                    <w:tblCellMar>
                      <w:top w:w="15" w:type="dxa"/>
                      <w:left w:w="15" w:type="dxa"/>
                      <w:bottom w:w="15" w:type="dxa"/>
                      <w:right w:w="15" w:type="dxa"/>
                    </w:tblCellMar>
                    <w:tblLook w:val="04A0"/>
                  </w:tblPr>
                  <w:tblGrid>
                    <w:gridCol w:w="4574"/>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Горепосоченото/</w:t>
                        </w:r>
                        <w:proofErr w:type="spellStart"/>
                        <w:r w:rsidRPr="008A79B2">
                          <w:rPr>
                            <w:rFonts w:ascii="Times New Roman" w:eastAsia="Times New Roman" w:hAnsi="Times New Roman" w:cs="Times New Roman"/>
                            <w:sz w:val="24"/>
                            <w:szCs w:val="24"/>
                            <w:lang w:eastAsia="bg-BG"/>
                          </w:rPr>
                          <w:t>ите</w:t>
                        </w:r>
                        <w:proofErr w:type="spellEnd"/>
                        <w:r w:rsidRPr="008A79B2">
                          <w:rPr>
                            <w:rFonts w:ascii="Times New Roman" w:eastAsia="Times New Roman" w:hAnsi="Times New Roman" w:cs="Times New Roman"/>
                            <w:sz w:val="24"/>
                            <w:szCs w:val="24"/>
                            <w:lang w:eastAsia="bg-BG"/>
                          </w:rPr>
                          <w:t xml:space="preserve"> място/места за контакт</w:t>
                        </w:r>
                      </w:p>
                    </w:tc>
                  </w:tr>
                </w:tbl>
                <w:p w:rsidR="008A79B2" w:rsidRPr="008A79B2" w:rsidRDefault="008A79B2" w:rsidP="008A79B2">
                  <w:pPr>
                    <w:spacing w:after="0" w:line="240" w:lineRule="auto"/>
                    <w:rPr>
                      <w:rFonts w:ascii="Courier New" w:eastAsia="Times New Roman" w:hAnsi="Courier New" w:cs="Courier New"/>
                      <w:sz w:val="24"/>
                      <w:szCs w:val="24"/>
                      <w:lang w:eastAsia="bg-BG"/>
                    </w:rPr>
                  </w:pPr>
                </w:p>
              </w:tc>
            </w:tr>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електронно посредством: </w:t>
                  </w:r>
                  <w:r w:rsidRPr="008A79B2">
                    <w:rPr>
                      <w:rFonts w:ascii="Courier New" w:eastAsia="Times New Roman" w:hAnsi="Courier New" w:cs="Courier New"/>
                      <w:sz w:val="20"/>
                      <w:lang w:eastAsia="bg-BG"/>
                    </w:rPr>
                    <w:t>НЕ</w:t>
                  </w:r>
                  <w:r w:rsidRPr="008A79B2">
                    <w:rPr>
                      <w:rFonts w:ascii="Times New Roman" w:eastAsia="Times New Roman" w:hAnsi="Times New Roman" w:cs="Times New Roman"/>
                      <w:sz w:val="24"/>
                      <w:szCs w:val="24"/>
                      <w:lang w:eastAsia="bg-BG"/>
                    </w:rPr>
                    <w:t>  </w:t>
                  </w: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8881"/>
            </w:tblGrid>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Електронната комуникация изисква използването на средства и устройства, които по принцип не са достъпни. Възможен е неограничен и пълен пряк безплатен достъп на: </w:t>
                  </w:r>
                  <w:r w:rsidRPr="008A79B2">
                    <w:rPr>
                      <w:rFonts w:ascii="Courier New" w:eastAsia="Times New Roman" w:hAnsi="Courier New" w:cs="Courier New"/>
                      <w:sz w:val="20"/>
                      <w:lang w:eastAsia="bg-BG"/>
                    </w:rPr>
                    <w:t>НЕ</w:t>
                  </w:r>
                  <w:r w:rsidRPr="008A79B2">
                    <w:rPr>
                      <w:rFonts w:ascii="Times New Roman" w:eastAsia="Times New Roman" w:hAnsi="Times New Roman" w:cs="Times New Roman"/>
                      <w:sz w:val="24"/>
                      <w:szCs w:val="24"/>
                      <w:lang w:eastAsia="bg-BG"/>
                    </w:rPr>
                    <w:t> (URL):</w:t>
                  </w: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bl>
    <w:p w:rsidR="008A79B2" w:rsidRPr="008A79B2" w:rsidRDefault="008A79B2" w:rsidP="008A79B2">
      <w:pPr>
        <w:spacing w:after="0" w:line="240" w:lineRule="auto"/>
        <w:rPr>
          <w:rFonts w:ascii="Trebuchet MS" w:eastAsia="Times New Roman" w:hAnsi="Trebuchet MS" w:cs="Times New Roman"/>
          <w:color w:val="000000"/>
          <w:sz w:val="16"/>
          <w:szCs w:val="16"/>
          <w:lang w:eastAsia="bg-BG"/>
        </w:rPr>
      </w:pPr>
    </w:p>
    <w:p w:rsidR="008A79B2" w:rsidRPr="008A79B2" w:rsidRDefault="008A79B2" w:rsidP="008A79B2">
      <w:pPr>
        <w:spacing w:before="100" w:beforeAutospacing="1" w:after="100" w:afterAutospacing="1"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b/>
          <w:bCs/>
          <w:color w:val="000000"/>
          <w:sz w:val="18"/>
          <w:lang w:eastAsia="bg-BG"/>
        </w:rPr>
        <w:t>I.4) Вид на възлагащия орган</w:t>
      </w:r>
      <w:r w:rsidRPr="008A79B2">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342"/>
            </w:tblGrid>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102"/>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Регионален или местен орган</w:t>
                        </w:r>
                      </w:p>
                    </w:tc>
                  </w:tr>
                </w:tbl>
                <w:p w:rsidR="008A79B2" w:rsidRPr="008A79B2" w:rsidRDefault="008A79B2" w:rsidP="008A79B2">
                  <w:pPr>
                    <w:spacing w:after="0" w:line="240" w:lineRule="auto"/>
                    <w:rPr>
                      <w:rFonts w:ascii="Courier New" w:eastAsia="Times New Roman" w:hAnsi="Courier New" w:cs="Courier New"/>
                      <w:sz w:val="24"/>
                      <w:szCs w:val="24"/>
                      <w:lang w:eastAsia="bg-BG"/>
                    </w:rPr>
                  </w:pP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bl>
    <w:p w:rsidR="008A79B2" w:rsidRPr="008A79B2" w:rsidRDefault="008A79B2" w:rsidP="008A79B2">
      <w:pPr>
        <w:spacing w:after="0" w:line="240" w:lineRule="auto"/>
        <w:rPr>
          <w:rFonts w:ascii="Trebuchet MS" w:eastAsia="Times New Roman" w:hAnsi="Trebuchet MS" w:cs="Times New Roman"/>
          <w:color w:val="000000"/>
          <w:sz w:val="16"/>
          <w:szCs w:val="16"/>
          <w:lang w:eastAsia="bg-BG"/>
        </w:rPr>
      </w:pPr>
    </w:p>
    <w:p w:rsidR="008A79B2" w:rsidRPr="008A79B2" w:rsidRDefault="008A79B2" w:rsidP="008A79B2">
      <w:pPr>
        <w:spacing w:before="100" w:beforeAutospacing="1" w:after="100" w:afterAutospacing="1"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b/>
          <w:bCs/>
          <w:color w:val="000000"/>
          <w:sz w:val="18"/>
          <w:lang w:eastAsia="bg-BG"/>
        </w:rPr>
        <w:t>I.5) Основна дейност</w:t>
      </w:r>
      <w:r w:rsidRPr="008A79B2">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974"/>
            </w:tblGrid>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734"/>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Общи обществени услуги</w:t>
                        </w:r>
                      </w:p>
                    </w:tc>
                  </w:tr>
                </w:tbl>
                <w:p w:rsidR="008A79B2" w:rsidRPr="008A79B2" w:rsidRDefault="008A79B2" w:rsidP="008A79B2">
                  <w:pPr>
                    <w:spacing w:after="0" w:line="240" w:lineRule="auto"/>
                    <w:rPr>
                      <w:rFonts w:ascii="Courier New" w:eastAsia="Times New Roman" w:hAnsi="Courier New" w:cs="Courier New"/>
                      <w:sz w:val="24"/>
                      <w:szCs w:val="24"/>
                      <w:lang w:eastAsia="bg-BG"/>
                    </w:rPr>
                  </w:pP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bl>
    <w:p w:rsidR="008A79B2" w:rsidRPr="008A79B2" w:rsidRDefault="008A79B2" w:rsidP="008A79B2">
      <w:pPr>
        <w:spacing w:after="0" w:line="240" w:lineRule="auto"/>
        <w:rPr>
          <w:rFonts w:ascii="Trebuchet MS" w:eastAsia="Times New Roman" w:hAnsi="Trebuchet MS" w:cs="Times New Roman"/>
          <w:b/>
          <w:bCs/>
          <w:color w:val="000000"/>
          <w:lang w:eastAsia="bg-BG"/>
        </w:rPr>
      </w:pPr>
      <w:r w:rsidRPr="008A79B2">
        <w:rPr>
          <w:rFonts w:ascii="Trebuchet MS" w:eastAsia="Times New Roman" w:hAnsi="Trebuchet MS" w:cs="Times New Roman"/>
          <w:b/>
          <w:bCs/>
          <w:color w:val="000000"/>
          <w:lang w:eastAsia="bg-BG"/>
        </w:rPr>
        <w:t>Раздел II: Предмет</w:t>
      </w:r>
    </w:p>
    <w:p w:rsidR="008A79B2" w:rsidRPr="008A79B2" w:rsidRDefault="008A79B2" w:rsidP="008A79B2">
      <w:pPr>
        <w:spacing w:before="100" w:beforeAutospacing="1" w:after="100" w:afterAutospacing="1"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b/>
          <w:bCs/>
          <w:color w:val="000000"/>
          <w:sz w:val="18"/>
          <w:lang w:eastAsia="bg-BG"/>
        </w:rPr>
        <w:t>II.1) Обхват на обществената поръчка</w:t>
      </w:r>
    </w:p>
    <w:tbl>
      <w:tblPr>
        <w:tblW w:w="21600" w:type="dxa"/>
        <w:tblCellMar>
          <w:top w:w="15" w:type="dxa"/>
          <w:left w:w="15" w:type="dxa"/>
          <w:bottom w:w="15" w:type="dxa"/>
          <w:right w:w="15" w:type="dxa"/>
        </w:tblCellMar>
        <w:tblLook w:val="04A0"/>
      </w:tblPr>
      <w:tblGrid>
        <w:gridCol w:w="19009"/>
        <w:gridCol w:w="2757"/>
      </w:tblGrid>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II.1.1) Наименование</w:t>
            </w:r>
            <w:r w:rsidRPr="008A79B2">
              <w:rPr>
                <w:rFonts w:ascii="Times New Roman" w:eastAsia="Times New Roman" w:hAnsi="Times New Roman" w:cs="Times New Roman"/>
                <w:sz w:val="24"/>
                <w:szCs w:val="24"/>
                <w:lang w:eastAsia="bg-BG"/>
              </w:rPr>
              <w:t>: </w:t>
            </w:r>
            <w:r w:rsidRPr="008A79B2">
              <w:rPr>
                <w:rFonts w:ascii="Courier New" w:eastAsia="Times New Roman" w:hAnsi="Courier New" w:cs="Courier New"/>
                <w:sz w:val="20"/>
                <w:lang w:eastAsia="bg-BG"/>
              </w:rPr>
              <w:t>„СМЕТОСЪБИРАНЕ И СМЕТОИЗВОЗВАНЕ В ГР. СИМЕОНОВГРАД И НАСЕЛЕНИТЕ МЕСТА НА ТЕРИТОРИЯТА НА 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Референтен номер: </w:t>
            </w:r>
            <w:r w:rsidRPr="008A79B2">
              <w:rPr>
                <w:rFonts w:ascii="Times New Roman" w:eastAsia="Times New Roman" w:hAnsi="Times New Roman" w:cs="Times New Roman"/>
                <w:sz w:val="24"/>
                <w:szCs w:val="24"/>
                <w:vertAlign w:val="superscript"/>
                <w:lang w:eastAsia="bg-BG"/>
              </w:rPr>
              <w:t>2</w:t>
            </w: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II.1.2) Основен CPV код</w:t>
            </w:r>
            <w:r w:rsidRPr="008A79B2">
              <w:rPr>
                <w:rFonts w:ascii="Times New Roman" w:eastAsia="Times New Roman" w:hAnsi="Times New Roman" w:cs="Times New Roman"/>
                <w:sz w:val="24"/>
                <w:szCs w:val="24"/>
                <w:lang w:eastAsia="bg-BG"/>
              </w:rPr>
              <w:t>: </w:t>
            </w:r>
            <w:r w:rsidRPr="008A79B2">
              <w:rPr>
                <w:rFonts w:ascii="Courier New" w:eastAsia="Times New Roman" w:hAnsi="Courier New" w:cs="Courier New"/>
                <w:sz w:val="20"/>
                <w:lang w:eastAsia="bg-BG"/>
              </w:rPr>
              <w:t>90500000</w:t>
            </w:r>
            <w:r w:rsidRPr="008A79B2">
              <w:rPr>
                <w:rFonts w:ascii="Times New Roman" w:eastAsia="Times New Roman" w:hAnsi="Times New Roman" w:cs="Times New Roman"/>
                <w:sz w:val="24"/>
                <w:szCs w:val="24"/>
                <w:lang w:eastAsia="bg-BG"/>
              </w:rPr>
              <w:t>      Допълнителен CPV код: </w:t>
            </w:r>
            <w:r w:rsidRPr="008A79B2">
              <w:rPr>
                <w:rFonts w:ascii="Times New Roman" w:eastAsia="Times New Roman" w:hAnsi="Times New Roman" w:cs="Times New Roman"/>
                <w:sz w:val="24"/>
                <w:szCs w:val="24"/>
                <w:vertAlign w:val="superscript"/>
                <w:lang w:eastAsia="bg-BG"/>
              </w:rPr>
              <w:t>1</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vertAlign w:val="superscript"/>
                <w:lang w:eastAsia="bg-BG"/>
              </w:rPr>
              <w:t>2</w:t>
            </w: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717"/>
            </w:tblGrid>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Courier New" w:eastAsia="Times New Roman" w:hAnsi="Courier New" w:cs="Courier New"/>
                      <w:sz w:val="20"/>
                      <w:szCs w:val="20"/>
                      <w:lang w:eastAsia="bg-BG"/>
                    </w:rPr>
                  </w:pPr>
                  <w:r w:rsidRPr="008A79B2">
                    <w:rPr>
                      <w:rFonts w:ascii="Times New Roman" w:eastAsia="Times New Roman" w:hAnsi="Times New Roman" w:cs="Times New Roman"/>
                      <w:b/>
                      <w:bCs/>
                      <w:sz w:val="24"/>
                      <w:szCs w:val="24"/>
                      <w:lang w:eastAsia="bg-BG"/>
                    </w:rPr>
                    <w:t>II.1.3) Вид на поръчка</w:t>
                  </w:r>
                  <w:r w:rsidRPr="008A79B2">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tblPr>
                  <w:tblGrid>
                    <w:gridCol w:w="834"/>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Услуги</w:t>
                        </w:r>
                      </w:p>
                    </w:tc>
                  </w:tr>
                </w:tbl>
                <w:p w:rsidR="008A79B2" w:rsidRPr="008A79B2" w:rsidRDefault="008A79B2" w:rsidP="008A79B2">
                  <w:pPr>
                    <w:spacing w:after="0" w:line="240" w:lineRule="auto"/>
                    <w:rPr>
                      <w:rFonts w:ascii="Courier New" w:eastAsia="Times New Roman" w:hAnsi="Courier New" w:cs="Courier New"/>
                      <w:sz w:val="24"/>
                      <w:szCs w:val="24"/>
                      <w:lang w:eastAsia="bg-BG"/>
                    </w:rPr>
                  </w:pP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II.1.4) Кратко описание</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lang w:eastAsia="bg-BG"/>
              </w:rPr>
              <w:br/>
            </w:r>
            <w:r w:rsidRPr="008A79B2">
              <w:rPr>
                <w:rFonts w:ascii="Courier New" w:eastAsia="Times New Roman" w:hAnsi="Courier New" w:cs="Courier New"/>
                <w:sz w:val="20"/>
                <w:lang w:eastAsia="bg-BG"/>
              </w:rPr>
              <w:t xml:space="preserve">Дейностите по сметосъбиране и </w:t>
            </w:r>
            <w:proofErr w:type="spellStart"/>
            <w:r w:rsidRPr="008A79B2">
              <w:rPr>
                <w:rFonts w:ascii="Courier New" w:eastAsia="Times New Roman" w:hAnsi="Courier New" w:cs="Courier New"/>
                <w:sz w:val="20"/>
                <w:lang w:eastAsia="bg-BG"/>
              </w:rPr>
              <w:t>сметоизвозване</w:t>
            </w:r>
            <w:proofErr w:type="spellEnd"/>
            <w:r w:rsidRPr="008A79B2">
              <w:rPr>
                <w:rFonts w:ascii="Courier New" w:eastAsia="Times New Roman" w:hAnsi="Courier New" w:cs="Courier New"/>
                <w:sz w:val="20"/>
                <w:lang w:eastAsia="bg-BG"/>
              </w:rPr>
              <w:t xml:space="preserve"> на твърди битови отпадъци (ТБО) от гр. Симеоновград и от населените места на територията на Община Симеоновград през 2019 -2024 година, както следва:с. Тянево; с. Пясъчево; с. Навъсен; с. Дряново; с. Калугерово; с. Свирково; с. Константиново; с. Троян. Отпадъци, които се обслужват и са предмет на поръчката са твърдите битови отпадъци (ТБО) които се получават в резултат на жизнената дейност на хората по домовете, административни, социални и обществени сгради. Към тях се приравняват и отпадъците от търговски обекти, занаятчийски дейности, обекти за отдих и развлечения, когато нямат характер на производствени и опасни отпадъци, и в същото време тяхното количество или състав няма да попречи на третирането им съвместно с битовите.</w:t>
            </w: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II.1.5) Прогнозна обща стойност</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vertAlign w:val="superscript"/>
                <w:lang w:eastAsia="bg-BG"/>
              </w:rPr>
              <w:t>2</w:t>
            </w:r>
            <w:r w:rsidRPr="008A79B2">
              <w:rPr>
                <w:rFonts w:ascii="Times New Roman" w:eastAsia="Times New Roman" w:hAnsi="Times New Roman" w:cs="Times New Roman"/>
                <w:sz w:val="24"/>
                <w:szCs w:val="24"/>
                <w:lang w:eastAsia="bg-BG"/>
              </w:rPr>
              <w:br/>
              <w:t>Стойност, без да се включва ДДС: </w:t>
            </w:r>
            <w:r w:rsidRPr="008A79B2">
              <w:rPr>
                <w:rFonts w:ascii="Courier New" w:eastAsia="Times New Roman" w:hAnsi="Courier New" w:cs="Courier New"/>
                <w:sz w:val="20"/>
                <w:lang w:eastAsia="bg-BG"/>
              </w:rPr>
              <w:t>1116670.00</w:t>
            </w:r>
            <w:r w:rsidRPr="008A79B2">
              <w:rPr>
                <w:rFonts w:ascii="Times New Roman" w:eastAsia="Times New Roman" w:hAnsi="Times New Roman" w:cs="Times New Roman"/>
                <w:sz w:val="24"/>
                <w:szCs w:val="24"/>
                <w:lang w:eastAsia="bg-BG"/>
              </w:rPr>
              <w:t>      Валута: </w:t>
            </w:r>
            <w:r w:rsidRPr="008A79B2">
              <w:rPr>
                <w:rFonts w:ascii="Courier New" w:eastAsia="Times New Roman" w:hAnsi="Courier New" w:cs="Courier New"/>
                <w:sz w:val="20"/>
                <w:lang w:eastAsia="bg-BG"/>
              </w:rPr>
              <w:t>BGN</w:t>
            </w:r>
            <w:r w:rsidRPr="008A79B2">
              <w:rPr>
                <w:rFonts w:ascii="Times New Roman" w:eastAsia="Times New Roman" w:hAnsi="Times New Roman" w:cs="Times New Roman"/>
                <w:sz w:val="24"/>
                <w:szCs w:val="24"/>
                <w:lang w:eastAsia="bg-BG"/>
              </w:rPr>
              <w:br/>
            </w:r>
            <w:r w:rsidRPr="008A79B2">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рамковото споразумение или на динамичната система за покупки)</w:t>
            </w: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lastRenderedPageBreak/>
              <w:t>II.1.6) Информация относно обособените позиции</w:t>
            </w:r>
          </w:p>
          <w:tbl>
            <w:tblPr>
              <w:tblW w:w="0" w:type="auto"/>
              <w:tblCellSpacing w:w="15" w:type="dxa"/>
              <w:tblCellMar>
                <w:top w:w="15" w:type="dxa"/>
                <w:left w:w="15" w:type="dxa"/>
                <w:bottom w:w="15" w:type="dxa"/>
                <w:right w:w="15" w:type="dxa"/>
              </w:tblCellMar>
              <w:tblLook w:val="04A0"/>
            </w:tblPr>
            <w:tblGrid>
              <w:gridCol w:w="6012"/>
            </w:tblGrid>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Courier New" w:eastAsia="Times New Roman" w:hAnsi="Courier New" w:cs="Courier New"/>
                      <w:sz w:val="20"/>
                      <w:szCs w:val="20"/>
                      <w:lang w:eastAsia="bg-BG"/>
                    </w:rPr>
                  </w:pPr>
                  <w:r w:rsidRPr="008A79B2">
                    <w:rPr>
                      <w:rFonts w:ascii="Times New Roman" w:eastAsia="Times New Roman" w:hAnsi="Times New Roman" w:cs="Times New Roman"/>
                      <w:sz w:val="24"/>
                      <w:szCs w:val="24"/>
                      <w:lang w:eastAsia="bg-BG"/>
                    </w:rPr>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tblPr>
                  <w:tblGrid>
                    <w:gridCol w:w="325"/>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не</w:t>
                        </w:r>
                      </w:p>
                    </w:tc>
                  </w:tr>
                </w:tbl>
                <w:p w:rsidR="008A79B2" w:rsidRPr="008A79B2" w:rsidRDefault="008A79B2" w:rsidP="008A79B2">
                  <w:pPr>
                    <w:spacing w:after="0" w:line="240" w:lineRule="auto"/>
                    <w:rPr>
                      <w:rFonts w:ascii="Courier New" w:eastAsia="Times New Roman" w:hAnsi="Courier New" w:cs="Courier New"/>
                      <w:sz w:val="24"/>
                      <w:szCs w:val="24"/>
                      <w:lang w:eastAsia="bg-BG"/>
                    </w:rPr>
                  </w:pPr>
                </w:p>
              </w:tc>
            </w:tr>
          </w:tbl>
          <w:p w:rsidR="008A79B2" w:rsidRPr="008A79B2" w:rsidRDefault="008A79B2" w:rsidP="008A79B2">
            <w:pPr>
              <w:spacing w:after="0" w:line="240" w:lineRule="auto"/>
              <w:rPr>
                <w:rFonts w:ascii="Times New Roman" w:eastAsia="Times New Roman" w:hAnsi="Times New Roman" w:cs="Times New Roman"/>
                <w:vanish/>
                <w:sz w:val="24"/>
                <w:szCs w:val="24"/>
                <w:lang w:eastAsia="bg-BG"/>
              </w:rPr>
            </w:pPr>
          </w:p>
          <w:tbl>
            <w:tblPr>
              <w:tblW w:w="0" w:type="auto"/>
              <w:tblCellSpacing w:w="15" w:type="dxa"/>
              <w:tblCellMar>
                <w:top w:w="15" w:type="dxa"/>
                <w:left w:w="15" w:type="dxa"/>
                <w:bottom w:w="15" w:type="dxa"/>
                <w:right w:w="15" w:type="dxa"/>
              </w:tblCellMar>
              <w:tblLook w:val="04A0"/>
            </w:tblPr>
            <w:tblGrid>
              <w:gridCol w:w="4413"/>
            </w:tblGrid>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926"/>
                    <w:gridCol w:w="231"/>
                  </w:tblGrid>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Оферти могат да бъдат подавани 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before="100" w:beforeAutospacing="1" w:after="100" w:afterAutospacing="1"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18"/>
                <w:lang w:eastAsia="bg-BG"/>
              </w:rPr>
              <w:t>II.2) Описание </w:t>
            </w:r>
            <w:r w:rsidRPr="008A79B2">
              <w:rPr>
                <w:rFonts w:ascii="Times New Roman" w:eastAsia="Times New Roman" w:hAnsi="Times New Roman" w:cs="Times New Roman"/>
                <w:b/>
                <w:bCs/>
                <w:sz w:val="18"/>
                <w:vertAlign w:val="superscript"/>
                <w:lang w:eastAsia="bg-BG"/>
              </w:rPr>
              <w:t>1</w:t>
            </w:r>
          </w:p>
          <w:tbl>
            <w:tblPr>
              <w:tblW w:w="21600" w:type="dxa"/>
              <w:tblCellMar>
                <w:top w:w="15" w:type="dxa"/>
                <w:left w:w="15" w:type="dxa"/>
                <w:bottom w:w="15" w:type="dxa"/>
                <w:right w:w="15" w:type="dxa"/>
              </w:tblCellMar>
              <w:tblLook w:val="04A0"/>
            </w:tblPr>
            <w:tblGrid>
              <w:gridCol w:w="10261"/>
              <w:gridCol w:w="11339"/>
            </w:tblGrid>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II.2.1) Наименование</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vertAlign w:val="superscript"/>
                      <w:lang w:eastAsia="bg-BG"/>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Обособена позиция номер: </w:t>
                  </w:r>
                  <w:r w:rsidRPr="008A79B2">
                    <w:rPr>
                      <w:rFonts w:ascii="Times New Roman" w:eastAsia="Times New Roman" w:hAnsi="Times New Roman" w:cs="Times New Roman"/>
                      <w:sz w:val="24"/>
                      <w:szCs w:val="24"/>
                      <w:vertAlign w:val="superscript"/>
                      <w:lang w:eastAsia="bg-BG"/>
                    </w:rPr>
                    <w:t>2</w:t>
                  </w: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II.2.2) Допълнителни CPV кодове </w:t>
                  </w:r>
                  <w:r w:rsidRPr="008A79B2">
                    <w:rPr>
                      <w:rFonts w:ascii="Times New Roman" w:eastAsia="Times New Roman" w:hAnsi="Times New Roman" w:cs="Times New Roman"/>
                      <w:b/>
                      <w:bCs/>
                      <w:sz w:val="24"/>
                      <w:szCs w:val="24"/>
                      <w:vertAlign w:val="superscript"/>
                      <w:lang w:eastAsia="bg-BG"/>
                    </w:rPr>
                    <w:t>2</w:t>
                  </w:r>
                  <w:r w:rsidRPr="008A79B2">
                    <w:rPr>
                      <w:rFonts w:ascii="Times New Roman" w:eastAsia="Times New Roman" w:hAnsi="Times New Roman" w:cs="Times New Roman"/>
                      <w:sz w:val="24"/>
                      <w:szCs w:val="24"/>
                      <w:lang w:eastAsia="bg-BG"/>
                    </w:rPr>
                    <w:br/>
                    <w:t>Основен CPV код: </w:t>
                  </w:r>
                  <w:r w:rsidRPr="008A79B2">
                    <w:rPr>
                      <w:rFonts w:ascii="Times New Roman" w:eastAsia="Times New Roman" w:hAnsi="Times New Roman" w:cs="Times New Roman"/>
                      <w:sz w:val="24"/>
                      <w:szCs w:val="24"/>
                      <w:vertAlign w:val="superscript"/>
                      <w:lang w:eastAsia="bg-BG"/>
                    </w:rPr>
                    <w:t>1</w:t>
                  </w:r>
                  <w:r w:rsidRPr="008A79B2">
                    <w:rPr>
                      <w:rFonts w:ascii="Times New Roman" w:eastAsia="Times New Roman" w:hAnsi="Times New Roman" w:cs="Times New Roman"/>
                      <w:sz w:val="24"/>
                      <w:szCs w:val="24"/>
                      <w:lang w:eastAsia="bg-BG"/>
                    </w:rPr>
                    <w:t> </w:t>
                  </w:r>
                  <w:r w:rsidRPr="008A79B2">
                    <w:rPr>
                      <w:rFonts w:ascii="Courier New" w:eastAsia="Times New Roman" w:hAnsi="Courier New" w:cs="Courier New"/>
                      <w:sz w:val="20"/>
                      <w:lang w:eastAsia="bg-BG"/>
                    </w:rPr>
                    <w:t>90500000</w:t>
                  </w:r>
                  <w:r w:rsidRPr="008A79B2">
                    <w:rPr>
                      <w:rFonts w:ascii="Times New Roman" w:eastAsia="Times New Roman" w:hAnsi="Times New Roman" w:cs="Times New Roman"/>
                      <w:sz w:val="24"/>
                      <w:szCs w:val="24"/>
                      <w:lang w:eastAsia="bg-BG"/>
                    </w:rPr>
                    <w:t>      Допълнителен CPV код: </w:t>
                  </w:r>
                  <w:r w:rsidRPr="008A79B2">
                    <w:rPr>
                      <w:rFonts w:ascii="Times New Roman" w:eastAsia="Times New Roman" w:hAnsi="Times New Roman" w:cs="Times New Roman"/>
                      <w:sz w:val="24"/>
                      <w:szCs w:val="24"/>
                      <w:vertAlign w:val="superscript"/>
                      <w:lang w:eastAsia="bg-BG"/>
                    </w:rPr>
                    <w:t>1</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vertAlign w:val="superscript"/>
                      <w:lang w:eastAsia="bg-BG"/>
                    </w:rPr>
                    <w:t>2</w:t>
                  </w:r>
                  <w:r w:rsidRPr="008A79B2">
                    <w:rPr>
                      <w:rFonts w:ascii="Times New Roman" w:eastAsia="Times New Roman" w:hAnsi="Times New Roman" w:cs="Times New Roman"/>
                      <w:sz w:val="24"/>
                      <w:szCs w:val="24"/>
                      <w:lang w:eastAsia="bg-BG"/>
                    </w:rPr>
                    <w:t> </w:t>
                  </w: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II.2.3) Място на изпълнение</w:t>
                  </w:r>
                  <w:r w:rsidRPr="008A79B2">
                    <w:rPr>
                      <w:rFonts w:ascii="Times New Roman" w:eastAsia="Times New Roman" w:hAnsi="Times New Roman" w:cs="Times New Roman"/>
                      <w:sz w:val="24"/>
                      <w:szCs w:val="24"/>
                      <w:lang w:eastAsia="bg-BG"/>
                    </w:rPr>
                    <w:br/>
                    <w:t>код NUTS: </w:t>
                  </w:r>
                  <w:r w:rsidRPr="008A79B2">
                    <w:rPr>
                      <w:rFonts w:ascii="Times New Roman" w:eastAsia="Times New Roman" w:hAnsi="Times New Roman" w:cs="Times New Roman"/>
                      <w:sz w:val="24"/>
                      <w:szCs w:val="24"/>
                      <w:vertAlign w:val="superscript"/>
                      <w:lang w:eastAsia="bg-BG"/>
                    </w:rPr>
                    <w:t>1</w:t>
                  </w:r>
                  <w:r w:rsidRPr="008A79B2">
                    <w:rPr>
                      <w:rFonts w:ascii="Times New Roman" w:eastAsia="Times New Roman" w:hAnsi="Times New Roman" w:cs="Times New Roman"/>
                      <w:sz w:val="24"/>
                      <w:szCs w:val="24"/>
                      <w:lang w:eastAsia="bg-BG"/>
                    </w:rPr>
                    <w:t> </w:t>
                  </w:r>
                  <w:r w:rsidRPr="008A79B2">
                    <w:rPr>
                      <w:rFonts w:ascii="Courier New" w:eastAsia="Times New Roman" w:hAnsi="Courier New" w:cs="Courier New"/>
                      <w:sz w:val="20"/>
                      <w:lang w:eastAsia="bg-BG"/>
                    </w:rPr>
                    <w:t>BG422</w:t>
                  </w:r>
                  <w:r w:rsidRPr="008A79B2">
                    <w:rPr>
                      <w:rFonts w:ascii="Times New Roman" w:eastAsia="Times New Roman" w:hAnsi="Times New Roman" w:cs="Times New Roman"/>
                      <w:sz w:val="24"/>
                      <w:szCs w:val="24"/>
                      <w:lang w:eastAsia="bg-BG"/>
                    </w:rPr>
                    <w:br/>
                    <w:t>Основно място на изпълнение: </w:t>
                  </w:r>
                  <w:r w:rsidRPr="008A79B2">
                    <w:rPr>
                      <w:rFonts w:ascii="Times New Roman" w:eastAsia="Times New Roman" w:hAnsi="Times New Roman" w:cs="Times New Roman"/>
                      <w:sz w:val="24"/>
                      <w:szCs w:val="24"/>
                      <w:lang w:eastAsia="bg-BG"/>
                    </w:rPr>
                    <w:br/>
                  </w:r>
                  <w:r w:rsidRPr="008A79B2">
                    <w:rPr>
                      <w:rFonts w:ascii="Courier New" w:eastAsia="Times New Roman" w:hAnsi="Courier New" w:cs="Courier New"/>
                      <w:sz w:val="20"/>
                      <w:lang w:eastAsia="bg-BG"/>
                    </w:rPr>
                    <w:t xml:space="preserve">Сметосъбиране и </w:t>
                  </w:r>
                  <w:proofErr w:type="spellStart"/>
                  <w:r w:rsidRPr="008A79B2">
                    <w:rPr>
                      <w:rFonts w:ascii="Courier New" w:eastAsia="Times New Roman" w:hAnsi="Courier New" w:cs="Courier New"/>
                      <w:sz w:val="20"/>
                      <w:lang w:eastAsia="bg-BG"/>
                    </w:rPr>
                    <w:t>сметоизвозване</w:t>
                  </w:r>
                  <w:proofErr w:type="spellEnd"/>
                  <w:r w:rsidRPr="008A79B2">
                    <w:rPr>
                      <w:rFonts w:ascii="Courier New" w:eastAsia="Times New Roman" w:hAnsi="Courier New" w:cs="Courier New"/>
                      <w:sz w:val="20"/>
                      <w:lang w:eastAsia="bg-BG"/>
                    </w:rPr>
                    <w:t xml:space="preserve"> ще се изпълняват в гр. Симеоновград и 8 н.м. на територията на Община Симеоновград, а </w:t>
                  </w:r>
                  <w:proofErr w:type="spellStart"/>
                  <w:r w:rsidRPr="008A79B2">
                    <w:rPr>
                      <w:rFonts w:ascii="Courier New" w:eastAsia="Times New Roman" w:hAnsi="Courier New" w:cs="Courier New"/>
                      <w:sz w:val="20"/>
                      <w:lang w:eastAsia="bg-BG"/>
                    </w:rPr>
                    <w:t>сметоизвозването</w:t>
                  </w:r>
                  <w:proofErr w:type="spellEnd"/>
                  <w:r w:rsidRPr="008A79B2">
                    <w:rPr>
                      <w:rFonts w:ascii="Courier New" w:eastAsia="Times New Roman" w:hAnsi="Courier New" w:cs="Courier New"/>
                      <w:sz w:val="20"/>
                      <w:lang w:eastAsia="bg-BG"/>
                    </w:rPr>
                    <w:t xml:space="preserve"> им ще се извършва до Регионалното депо в гр. Харманли.</w:t>
                  </w: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II.2.4) Описание на обществената поръчка</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lang w:eastAsia="bg-BG"/>
                    </w:rPr>
                    <w:br/>
                  </w:r>
                  <w:r w:rsidRPr="008A79B2">
                    <w:rPr>
                      <w:rFonts w:ascii="Courier New" w:eastAsia="Times New Roman" w:hAnsi="Courier New" w:cs="Courier New"/>
                      <w:sz w:val="20"/>
                      <w:lang w:eastAsia="bg-BG"/>
                    </w:rPr>
                    <w:t>1. Прогнозно годишно количество на ТБО генерирано от населението на община Симеоновград – 1560 тона на година.</w:t>
                  </w:r>
                  <w:r w:rsidRPr="008A79B2">
                    <w:rPr>
                      <w:rFonts w:ascii="Courier New" w:eastAsia="Times New Roman" w:hAnsi="Courier New" w:cs="Courier New"/>
                      <w:sz w:val="20"/>
                      <w:szCs w:val="20"/>
                      <w:lang w:eastAsia="bg-BG"/>
                    </w:rPr>
                    <w:br/>
                  </w:r>
                  <w:r w:rsidRPr="008A79B2">
                    <w:rPr>
                      <w:rFonts w:ascii="Courier New" w:eastAsia="Times New Roman" w:hAnsi="Courier New" w:cs="Courier New"/>
                      <w:sz w:val="20"/>
                      <w:lang w:eastAsia="bg-BG"/>
                    </w:rPr>
                    <w:t>2. Система за събиране и транспортиране на твърди битови отпадъци (ТБО):</w:t>
                  </w:r>
                  <w:r w:rsidRPr="008A79B2">
                    <w:rPr>
                      <w:rFonts w:ascii="Courier New" w:eastAsia="Times New Roman" w:hAnsi="Courier New" w:cs="Courier New"/>
                      <w:sz w:val="20"/>
                      <w:szCs w:val="20"/>
                      <w:lang w:eastAsia="bg-BG"/>
                    </w:rPr>
                    <w:br/>
                  </w:r>
                  <w:r w:rsidRPr="008A79B2">
                    <w:rPr>
                      <w:rFonts w:ascii="Courier New" w:eastAsia="Times New Roman" w:hAnsi="Courier New" w:cs="Courier New"/>
                      <w:sz w:val="20"/>
                      <w:lang w:eastAsia="bg-BG"/>
                    </w:rPr>
                    <w:t xml:space="preserve">2.1. Общ брой контейнери, собственост на Възложителя, отредени за сметосъбирането и </w:t>
                  </w:r>
                  <w:proofErr w:type="spellStart"/>
                  <w:r w:rsidRPr="008A79B2">
                    <w:rPr>
                      <w:rFonts w:ascii="Courier New" w:eastAsia="Times New Roman" w:hAnsi="Courier New" w:cs="Courier New"/>
                      <w:sz w:val="20"/>
                      <w:lang w:eastAsia="bg-BG"/>
                    </w:rPr>
                    <w:t>сметоизвозване</w:t>
                  </w:r>
                  <w:proofErr w:type="spellEnd"/>
                  <w:r w:rsidRPr="008A79B2">
                    <w:rPr>
                      <w:rFonts w:ascii="Courier New" w:eastAsia="Times New Roman" w:hAnsi="Courier New" w:cs="Courier New"/>
                      <w:sz w:val="20"/>
                      <w:lang w:eastAsia="bg-BG"/>
                    </w:rPr>
                    <w:t xml:space="preserve"> на битови отпадъци на територията на Община Симеоновград тип „Бобър" с обем 1,10 куб.м.,предвидени за обслужване за периода 2019 г – 2024г., са както следва: гр. Симеоновград-210.</w:t>
                  </w:r>
                  <w:r w:rsidRPr="008A79B2">
                    <w:rPr>
                      <w:rFonts w:ascii="Courier New" w:eastAsia="Times New Roman" w:hAnsi="Courier New" w:cs="Courier New"/>
                      <w:sz w:val="20"/>
                      <w:szCs w:val="20"/>
                      <w:lang w:eastAsia="bg-BG"/>
                    </w:rPr>
                    <w:br/>
                  </w:r>
                  <w:r w:rsidRPr="008A79B2">
                    <w:rPr>
                      <w:rFonts w:ascii="Courier New" w:eastAsia="Times New Roman" w:hAnsi="Courier New" w:cs="Courier New"/>
                      <w:sz w:val="20"/>
                      <w:lang w:eastAsia="bg-BG"/>
                    </w:rPr>
                    <w:t xml:space="preserve">2.2. ИЗПЪЛНИТЕЛЯТ е длъжен да достави за своя сметка контейнери тип „Бобър" с обем 1,10 куб.м. на изпълнение на договора, както следва: г.Симеоновград-205, с.Дряново-20;с.Калугерово-25;с.Константиново-25;с.Навъсен-25;с. Пясъчево-12;с.Свирково-50;с.Троян-25; с.Тянево-20;Общо:407.При възникнала необходимост, Възложителят е предвидил възможност за възлагане на сметосъбиране и </w:t>
                  </w:r>
                  <w:proofErr w:type="spellStart"/>
                  <w:r w:rsidRPr="008A79B2">
                    <w:rPr>
                      <w:rFonts w:ascii="Courier New" w:eastAsia="Times New Roman" w:hAnsi="Courier New" w:cs="Courier New"/>
                      <w:sz w:val="20"/>
                      <w:lang w:eastAsia="bg-BG"/>
                    </w:rPr>
                    <w:t>сметоизвозване</w:t>
                  </w:r>
                  <w:proofErr w:type="spellEnd"/>
                  <w:r w:rsidRPr="008A79B2">
                    <w:rPr>
                      <w:rFonts w:ascii="Courier New" w:eastAsia="Times New Roman" w:hAnsi="Courier New" w:cs="Courier New"/>
                      <w:sz w:val="20"/>
                      <w:lang w:eastAsia="bg-BG"/>
                    </w:rPr>
                    <w:t xml:space="preserve"> на допълнително до 50 броя съдове тип „Бобър", които следва да се доставят от Изпълнителя и/или при необходимост, възлагане на дезинфекция на съдовете, като опция по чл.21, ал.1 от ЗОП. 3. График за сметосъбиране и </w:t>
                  </w:r>
                  <w:proofErr w:type="spellStart"/>
                  <w:r w:rsidRPr="008A79B2">
                    <w:rPr>
                      <w:rFonts w:ascii="Courier New" w:eastAsia="Times New Roman" w:hAnsi="Courier New" w:cs="Courier New"/>
                      <w:sz w:val="20"/>
                      <w:lang w:eastAsia="bg-BG"/>
                    </w:rPr>
                    <w:t>сметоизвозване</w:t>
                  </w:r>
                  <w:proofErr w:type="spellEnd"/>
                  <w:r w:rsidRPr="008A79B2">
                    <w:rPr>
                      <w:rFonts w:ascii="Courier New" w:eastAsia="Times New Roman" w:hAnsi="Courier New" w:cs="Courier New"/>
                      <w:sz w:val="20"/>
                      <w:lang w:eastAsia="bg-BG"/>
                    </w:rPr>
                    <w:t xml:space="preserve"> и честота на извозване.</w:t>
                  </w:r>
                  <w:r w:rsidRPr="008A79B2">
                    <w:rPr>
                      <w:rFonts w:ascii="Courier New" w:eastAsia="Times New Roman" w:hAnsi="Courier New" w:cs="Courier New"/>
                      <w:sz w:val="20"/>
                      <w:szCs w:val="20"/>
                      <w:lang w:eastAsia="bg-BG"/>
                    </w:rPr>
                    <w:br/>
                  </w:r>
                  <w:r w:rsidRPr="008A79B2">
                    <w:rPr>
                      <w:rFonts w:ascii="Courier New" w:eastAsia="Times New Roman" w:hAnsi="Courier New" w:cs="Courier New"/>
                      <w:sz w:val="20"/>
                      <w:lang w:eastAsia="bg-BG"/>
                    </w:rPr>
                    <w:t xml:space="preserve">3.1. Дейностите по сметосъбиране и </w:t>
                  </w:r>
                  <w:proofErr w:type="spellStart"/>
                  <w:r w:rsidRPr="008A79B2">
                    <w:rPr>
                      <w:rFonts w:ascii="Courier New" w:eastAsia="Times New Roman" w:hAnsi="Courier New" w:cs="Courier New"/>
                      <w:sz w:val="20"/>
                      <w:lang w:eastAsia="bg-BG"/>
                    </w:rPr>
                    <w:t>сметоизвозване</w:t>
                  </w:r>
                  <w:proofErr w:type="spellEnd"/>
                  <w:r w:rsidRPr="008A79B2">
                    <w:rPr>
                      <w:rFonts w:ascii="Courier New" w:eastAsia="Times New Roman" w:hAnsi="Courier New" w:cs="Courier New"/>
                      <w:sz w:val="20"/>
                      <w:lang w:eastAsia="bg-BG"/>
                    </w:rPr>
                    <w:t xml:space="preserve"> ще се извършват по изготвени от Изпълнителя транспортна схема и график, одобрени от Възложителя.Транспортната схема се представя на Възложителя за окончателно одобрение, заедно с работния график за първата година от договора, в 10 дневен срок, след влизане в сила на договора. При промяна, на Изпълнителя се предоставя транспортна схема и график от Възложителя до 15-то число на предходния месец.* При изготвяне на транспортната схема, следва да се предвиди оптималния маршрут.</w:t>
                  </w:r>
                  <w:r w:rsidRPr="008A79B2">
                    <w:rPr>
                      <w:rFonts w:ascii="Courier New" w:eastAsia="Times New Roman" w:hAnsi="Courier New" w:cs="Courier New"/>
                      <w:sz w:val="20"/>
                      <w:szCs w:val="20"/>
                      <w:lang w:eastAsia="bg-BG"/>
                    </w:rPr>
                    <w:br/>
                  </w:r>
                  <w:r w:rsidRPr="008A79B2">
                    <w:rPr>
                      <w:rFonts w:ascii="Courier New" w:eastAsia="Times New Roman" w:hAnsi="Courier New" w:cs="Courier New"/>
                      <w:sz w:val="20"/>
                      <w:lang w:eastAsia="bg-BG"/>
                    </w:rPr>
                    <w:t>3.2. Честотата на извозването на съдовете по населени места е, както следва:</w:t>
                  </w:r>
                  <w:r w:rsidRPr="008A79B2">
                    <w:rPr>
                      <w:rFonts w:ascii="Courier New" w:eastAsia="Times New Roman" w:hAnsi="Courier New" w:cs="Courier New"/>
                      <w:sz w:val="20"/>
                      <w:szCs w:val="20"/>
                      <w:lang w:eastAsia="bg-BG"/>
                    </w:rPr>
                    <w:br/>
                  </w:r>
                  <w:r w:rsidRPr="008A79B2">
                    <w:rPr>
                      <w:rFonts w:ascii="Courier New" w:eastAsia="Times New Roman" w:hAnsi="Courier New" w:cs="Courier New"/>
                      <w:sz w:val="20"/>
                      <w:lang w:eastAsia="bg-BG"/>
                    </w:rPr>
                    <w:t>ЧЕТИРИ /4/ ПЪТИ МЕСЕЧНО за всички населени места.</w:t>
                  </w:r>
                  <w:r w:rsidRPr="008A79B2">
                    <w:rPr>
                      <w:rFonts w:ascii="Courier New" w:eastAsia="Times New Roman" w:hAnsi="Courier New" w:cs="Courier New"/>
                      <w:sz w:val="20"/>
                      <w:szCs w:val="20"/>
                      <w:lang w:eastAsia="bg-BG"/>
                    </w:rPr>
                    <w:br/>
                  </w:r>
                  <w:r w:rsidRPr="008A79B2">
                    <w:rPr>
                      <w:rFonts w:ascii="Courier New" w:eastAsia="Times New Roman" w:hAnsi="Courier New" w:cs="Courier New"/>
                      <w:sz w:val="20"/>
                      <w:lang w:eastAsia="bg-BG"/>
                    </w:rPr>
                    <w:t>4. Място на извозване и обезвреждане на твърдите битови отпадъци. Твърдите битови отпадъци ще се извозват организирано до „Регионално депо за неопасни отпадъци за общините Харманли, Тополовград, Симеоновград, Любимец, Свиленград, Стамболово и Маджарово” в гр. Харманли.</w:t>
                  </w: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170"/>
                  </w:tblGrid>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Courier New" w:eastAsia="Times New Roman" w:hAnsi="Courier New" w:cs="Courier New"/>
                            <w:sz w:val="20"/>
                            <w:szCs w:val="20"/>
                            <w:lang w:eastAsia="bg-BG"/>
                          </w:rPr>
                        </w:pPr>
                        <w:r w:rsidRPr="008A79B2">
                          <w:rPr>
                            <w:rFonts w:ascii="Times New Roman" w:eastAsia="Times New Roman" w:hAnsi="Times New Roman" w:cs="Times New Roman"/>
                            <w:b/>
                            <w:bCs/>
                            <w:sz w:val="24"/>
                            <w:szCs w:val="24"/>
                            <w:lang w:eastAsia="bg-BG"/>
                          </w:rPr>
                          <w:t>II.2.5) Критерии за възлагане</w:t>
                        </w:r>
                        <w:r w:rsidRPr="008A79B2">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tblPr>
                        <w:tblGrid>
                          <w:gridCol w:w="2169"/>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Критериите по-долу</w:t>
                              </w:r>
                            </w:p>
                          </w:tc>
                        </w:tr>
                      </w:tbl>
                      <w:p w:rsidR="008A79B2" w:rsidRPr="008A79B2" w:rsidRDefault="008A79B2" w:rsidP="008A79B2">
                        <w:pPr>
                          <w:spacing w:after="0" w:line="240" w:lineRule="auto"/>
                          <w:rPr>
                            <w:rFonts w:ascii="Courier New" w:eastAsia="Times New Roman" w:hAnsi="Courier New" w:cs="Courier New"/>
                            <w:sz w:val="24"/>
                            <w:szCs w:val="24"/>
                            <w:lang w:eastAsia="bg-BG"/>
                          </w:rPr>
                        </w:pPr>
                      </w:p>
                    </w:tc>
                  </w:tr>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 </w:t>
                        </w:r>
                      </w:p>
                      <w:tbl>
                        <w:tblPr>
                          <w:tblW w:w="0" w:type="auto"/>
                          <w:tblCellSpacing w:w="75" w:type="dxa"/>
                          <w:tblCellMar>
                            <w:top w:w="150" w:type="dxa"/>
                            <w:left w:w="150" w:type="dxa"/>
                            <w:bottom w:w="150" w:type="dxa"/>
                            <w:right w:w="150" w:type="dxa"/>
                          </w:tblCellMar>
                          <w:tblLook w:val="04A0"/>
                        </w:tblPr>
                        <w:tblGrid>
                          <w:gridCol w:w="3485"/>
                          <w:gridCol w:w="1429"/>
                        </w:tblGrid>
                        <w:tr w:rsidR="008A79B2" w:rsidRPr="008A79B2">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Критерий за качество: </w:t>
                              </w:r>
                              <w:r w:rsidRPr="008A79B2">
                                <w:rPr>
                                  <w:rFonts w:ascii="Times New Roman" w:eastAsia="Times New Roman" w:hAnsi="Times New Roman" w:cs="Times New Roman"/>
                                  <w:sz w:val="24"/>
                                  <w:szCs w:val="24"/>
                                  <w:vertAlign w:val="superscript"/>
                                  <w:lang w:eastAsia="bg-BG"/>
                                </w:rPr>
                                <w:t>1</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vertAlign w:val="superscript"/>
                                  <w:lang w:eastAsia="bg-BG"/>
                                </w:rPr>
                                <w:t>2</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vertAlign w:val="superscript"/>
                                  <w:lang w:eastAsia="bg-BG"/>
                                </w:rPr>
                                <w:t>20</w:t>
                              </w:r>
                              <w:r w:rsidRPr="008A79B2">
                                <w:rPr>
                                  <w:rFonts w:ascii="Times New Roman" w:eastAsia="Times New Roman" w:hAnsi="Times New Roman" w:cs="Times New Roman"/>
                                  <w:sz w:val="24"/>
                                  <w:szCs w:val="24"/>
                                  <w:lang w:eastAsia="bg-BG"/>
                                </w:rPr>
                                <w:t> </w:t>
                              </w:r>
                              <w:r w:rsidRPr="008A79B2">
                                <w:rPr>
                                  <w:rFonts w:ascii="Courier New" w:eastAsia="Times New Roman" w:hAnsi="Courier New" w:cs="Courier New"/>
                                  <w:sz w:val="20"/>
                                  <w:lang w:eastAsia="bg-BG"/>
                                </w:rPr>
                                <w:t>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 </w:t>
                              </w:r>
                            </w:p>
                          </w:tc>
                        </w:tr>
                        <w:tr w:rsidR="008A79B2" w:rsidRPr="008A79B2">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tblPr>
                              <w:tblGrid>
                                <w:gridCol w:w="605"/>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Цена</w:t>
                                    </w:r>
                                  </w:p>
                                </w:tc>
                              </w:tr>
                            </w:tbl>
                            <w:p w:rsidR="008A79B2" w:rsidRPr="008A79B2" w:rsidRDefault="008A79B2" w:rsidP="008A79B2">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Тежест: </w:t>
                              </w:r>
                              <w:r w:rsidRPr="008A79B2">
                                <w:rPr>
                                  <w:rFonts w:ascii="Times New Roman" w:eastAsia="Times New Roman" w:hAnsi="Times New Roman" w:cs="Times New Roman"/>
                                  <w:sz w:val="24"/>
                                  <w:szCs w:val="24"/>
                                  <w:vertAlign w:val="superscript"/>
                                  <w:lang w:eastAsia="bg-BG"/>
                                </w:rPr>
                                <w:t>21</w:t>
                              </w: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II.2.6) Прогнозна стойност</w:t>
                  </w:r>
                  <w:r w:rsidRPr="008A79B2">
                    <w:rPr>
                      <w:rFonts w:ascii="Times New Roman" w:eastAsia="Times New Roman" w:hAnsi="Times New Roman" w:cs="Times New Roman"/>
                      <w:sz w:val="24"/>
                      <w:szCs w:val="24"/>
                      <w:lang w:eastAsia="bg-BG"/>
                    </w:rPr>
                    <w:br/>
                    <w:t>Стойност, без да се включва ДДС: </w:t>
                  </w:r>
                  <w:r w:rsidRPr="008A79B2">
                    <w:rPr>
                      <w:rFonts w:ascii="Courier New" w:eastAsia="Times New Roman" w:hAnsi="Courier New" w:cs="Courier New"/>
                      <w:sz w:val="20"/>
                      <w:lang w:eastAsia="bg-BG"/>
                    </w:rPr>
                    <w:t>1116670.00</w:t>
                  </w:r>
                  <w:r w:rsidRPr="008A79B2">
                    <w:rPr>
                      <w:rFonts w:ascii="Times New Roman" w:eastAsia="Times New Roman" w:hAnsi="Times New Roman" w:cs="Times New Roman"/>
                      <w:sz w:val="24"/>
                      <w:szCs w:val="24"/>
                      <w:lang w:eastAsia="bg-BG"/>
                    </w:rPr>
                    <w:t>      Валута: </w:t>
                  </w:r>
                  <w:r w:rsidRPr="008A79B2">
                    <w:rPr>
                      <w:rFonts w:ascii="Courier New" w:eastAsia="Times New Roman" w:hAnsi="Courier New" w:cs="Courier New"/>
                      <w:sz w:val="20"/>
                      <w:lang w:eastAsia="bg-BG"/>
                    </w:rPr>
                    <w:t>BGN</w:t>
                  </w:r>
                  <w:r w:rsidRPr="008A79B2">
                    <w:rPr>
                      <w:rFonts w:ascii="Times New Roman" w:eastAsia="Times New Roman" w:hAnsi="Times New Roman" w:cs="Times New Roman"/>
                      <w:sz w:val="24"/>
                      <w:szCs w:val="24"/>
                      <w:lang w:eastAsia="bg-BG"/>
                    </w:rPr>
                    <w:br/>
                  </w:r>
                  <w:r w:rsidRPr="008A79B2">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Courier New" w:eastAsia="Times New Roman" w:hAnsi="Courier New" w:cs="Courier New"/>
                      <w:sz w:val="20"/>
                      <w:szCs w:val="20"/>
                      <w:lang w:eastAsia="bg-BG"/>
                    </w:rPr>
                  </w:pPr>
                  <w:r w:rsidRPr="008A79B2">
                    <w:rPr>
                      <w:rFonts w:ascii="Times New Roman" w:eastAsia="Times New Roman" w:hAnsi="Times New Roman" w:cs="Times New Roman"/>
                      <w:b/>
                      <w:bCs/>
                      <w:sz w:val="24"/>
                      <w:szCs w:val="24"/>
                      <w:lang w:eastAsia="bg-BG"/>
                    </w:rPr>
                    <w:t>II.2.7) Продължителност на поръчката, рамковото споразумение или динамичната система за покупки</w:t>
                  </w:r>
                  <w:r w:rsidRPr="008A79B2">
                    <w:rPr>
                      <w:rFonts w:ascii="Times New Roman" w:eastAsia="Times New Roman" w:hAnsi="Times New Roman" w:cs="Times New Roman"/>
                      <w:sz w:val="24"/>
                      <w:szCs w:val="24"/>
                      <w:lang w:eastAsia="bg-BG"/>
                    </w:rPr>
                    <w:br/>
                    <w:t>Продължителност в месеци: </w:t>
                  </w:r>
                  <w:r w:rsidRPr="008A79B2">
                    <w:rPr>
                      <w:rFonts w:ascii="Courier New" w:eastAsia="Times New Roman" w:hAnsi="Courier New" w:cs="Courier New"/>
                      <w:sz w:val="20"/>
                      <w:lang w:eastAsia="bg-BG"/>
                    </w:rPr>
                    <w:t>60</w:t>
                  </w:r>
                  <w:r w:rsidRPr="008A79B2">
                    <w:rPr>
                      <w:rFonts w:ascii="Times New Roman" w:eastAsia="Times New Roman" w:hAnsi="Times New Roman" w:cs="Times New Roman"/>
                      <w:sz w:val="24"/>
                      <w:szCs w:val="24"/>
                      <w:lang w:eastAsia="bg-BG"/>
                    </w:rPr>
                    <w:br/>
                  </w:r>
                  <w:r w:rsidRPr="008A79B2">
                    <w:rPr>
                      <w:rFonts w:ascii="Times New Roman" w:eastAsia="Times New Roman" w:hAnsi="Times New Roman" w:cs="Times New Roman"/>
                      <w:sz w:val="24"/>
                      <w:szCs w:val="24"/>
                      <w:lang w:eastAsia="bg-BG"/>
                    </w:rPr>
                    <w:lastRenderedPageBreak/>
                    <w:br/>
                    <w:t>Тази поръчка подлежи на подновяване:</w:t>
                  </w:r>
                </w:p>
                <w:tbl>
                  <w:tblPr>
                    <w:tblW w:w="0" w:type="auto"/>
                    <w:tblCellSpacing w:w="15" w:type="dxa"/>
                    <w:tblCellMar>
                      <w:top w:w="15" w:type="dxa"/>
                      <w:left w:w="15" w:type="dxa"/>
                      <w:bottom w:w="15" w:type="dxa"/>
                      <w:right w:w="15" w:type="dxa"/>
                    </w:tblCellMar>
                    <w:tblLook w:val="04A0"/>
                  </w:tblPr>
                  <w:tblGrid>
                    <w:gridCol w:w="325"/>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не</w:t>
                        </w: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br/>
                    <w:t xml:space="preserve">Описание на </w:t>
                  </w:r>
                  <w:proofErr w:type="spellStart"/>
                  <w:r w:rsidRPr="008A79B2">
                    <w:rPr>
                      <w:rFonts w:ascii="Times New Roman" w:eastAsia="Times New Roman" w:hAnsi="Times New Roman" w:cs="Times New Roman"/>
                      <w:sz w:val="24"/>
                      <w:szCs w:val="24"/>
                      <w:lang w:eastAsia="bg-BG"/>
                    </w:rPr>
                    <w:t>подновяванията</w:t>
                  </w:r>
                  <w:proofErr w:type="spellEnd"/>
                  <w:r w:rsidRPr="008A79B2">
                    <w:rPr>
                      <w:rFonts w:ascii="Times New Roman" w:eastAsia="Times New Roman" w:hAnsi="Times New Roman" w:cs="Times New Roman"/>
                      <w:sz w:val="24"/>
                      <w:szCs w:val="24"/>
                      <w:lang w:eastAsia="bg-BG"/>
                    </w:rPr>
                    <w:t>: </w:t>
                  </w: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lastRenderedPageBreak/>
                    <w:t xml:space="preserve">II.2.9) Информация относно ограничение за броя на </w:t>
                  </w:r>
                  <w:proofErr w:type="spellStart"/>
                  <w:r w:rsidRPr="008A79B2">
                    <w:rPr>
                      <w:rFonts w:ascii="Times New Roman" w:eastAsia="Times New Roman" w:hAnsi="Times New Roman" w:cs="Times New Roman"/>
                      <w:b/>
                      <w:bCs/>
                      <w:sz w:val="24"/>
                      <w:szCs w:val="24"/>
                      <w:lang w:eastAsia="bg-BG"/>
                    </w:rPr>
                    <w:t>кадидатите</w:t>
                  </w:r>
                  <w:proofErr w:type="spellEnd"/>
                  <w:r w:rsidRPr="008A79B2">
                    <w:rPr>
                      <w:rFonts w:ascii="Times New Roman" w:eastAsia="Times New Roman" w:hAnsi="Times New Roman" w:cs="Times New Roman"/>
                      <w:b/>
                      <w:bCs/>
                      <w:sz w:val="24"/>
                      <w:szCs w:val="24"/>
                      <w:lang w:eastAsia="bg-BG"/>
                    </w:rPr>
                    <w:t>, които ще бъдат поканени </w:t>
                  </w:r>
                  <w:r w:rsidRPr="008A79B2">
                    <w:rPr>
                      <w:rFonts w:ascii="Times New Roman" w:eastAsia="Times New Roman" w:hAnsi="Times New Roman" w:cs="Times New Roman"/>
                      <w:i/>
                      <w:iCs/>
                      <w:sz w:val="24"/>
                      <w:szCs w:val="24"/>
                      <w:lang w:eastAsia="bg-BG"/>
                    </w:rPr>
                    <w:t>(с изключение на открити процедури)</w:t>
                  </w:r>
                  <w:r w:rsidRPr="008A79B2">
                    <w:rPr>
                      <w:rFonts w:ascii="Times New Roman" w:eastAsia="Times New Roman" w:hAnsi="Times New Roman" w:cs="Times New Roman"/>
                      <w:sz w:val="24"/>
                      <w:szCs w:val="24"/>
                      <w:lang w:eastAsia="bg-BG"/>
                    </w:rPr>
                    <w:br/>
                    <w:t>Очакван брой кандидати: </w:t>
                  </w:r>
                  <w:r w:rsidRPr="008A79B2">
                    <w:rPr>
                      <w:rFonts w:ascii="Times New Roman" w:eastAsia="Times New Roman" w:hAnsi="Times New Roman" w:cs="Times New Roman"/>
                      <w:sz w:val="24"/>
                      <w:szCs w:val="24"/>
                      <w:lang w:eastAsia="bg-BG"/>
                    </w:rPr>
                    <w:br/>
                  </w:r>
                  <w:r w:rsidRPr="008A79B2">
                    <w:rPr>
                      <w:rFonts w:ascii="Times New Roman" w:eastAsia="Times New Roman" w:hAnsi="Times New Roman" w:cs="Times New Roman"/>
                      <w:i/>
                      <w:iCs/>
                      <w:sz w:val="24"/>
                      <w:szCs w:val="24"/>
                      <w:lang w:eastAsia="bg-BG"/>
                    </w:rPr>
                    <w:t>или</w:t>
                  </w:r>
                  <w:r w:rsidRPr="008A79B2">
                    <w:rPr>
                      <w:rFonts w:ascii="Times New Roman" w:eastAsia="Times New Roman" w:hAnsi="Times New Roman" w:cs="Times New Roman"/>
                      <w:sz w:val="24"/>
                      <w:szCs w:val="24"/>
                      <w:lang w:eastAsia="bg-BG"/>
                    </w:rPr>
                    <w:t> Предвиден минимален брой:  </w:t>
                  </w:r>
                  <w:r w:rsidRPr="008A79B2">
                    <w:rPr>
                      <w:rFonts w:ascii="Times New Roman" w:eastAsia="Times New Roman" w:hAnsi="Times New Roman" w:cs="Times New Roman"/>
                      <w:i/>
                      <w:iCs/>
                      <w:sz w:val="24"/>
                      <w:szCs w:val="24"/>
                      <w:lang w:eastAsia="bg-BG"/>
                    </w:rPr>
                    <w:t>/</w:t>
                  </w:r>
                  <w:r w:rsidRPr="008A79B2">
                    <w:rPr>
                      <w:rFonts w:ascii="Times New Roman" w:eastAsia="Times New Roman" w:hAnsi="Times New Roman" w:cs="Times New Roman"/>
                      <w:sz w:val="24"/>
                      <w:szCs w:val="24"/>
                      <w:lang w:eastAsia="bg-BG"/>
                    </w:rPr>
                    <w:t> Максимален брой: (</w:t>
                  </w:r>
                  <w:r w:rsidRPr="008A79B2">
                    <w:rPr>
                      <w:rFonts w:ascii="Times New Roman" w:eastAsia="Times New Roman" w:hAnsi="Times New Roman" w:cs="Times New Roman"/>
                      <w:sz w:val="24"/>
                      <w:szCs w:val="24"/>
                      <w:vertAlign w:val="superscript"/>
                      <w:lang w:eastAsia="bg-BG"/>
                    </w:rPr>
                    <w:t>2</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lang w:eastAsia="bg-BG"/>
                    </w:rPr>
                    <w:br/>
                    <w:t xml:space="preserve">Обективни критерии за избор на ограничен брой </w:t>
                  </w:r>
                  <w:proofErr w:type="spellStart"/>
                  <w:r w:rsidRPr="008A79B2">
                    <w:rPr>
                      <w:rFonts w:ascii="Times New Roman" w:eastAsia="Times New Roman" w:hAnsi="Times New Roman" w:cs="Times New Roman"/>
                      <w:sz w:val="24"/>
                      <w:szCs w:val="24"/>
                      <w:lang w:eastAsia="bg-BG"/>
                    </w:rPr>
                    <w:t>кандиадти</w:t>
                  </w:r>
                  <w:proofErr w:type="spellEnd"/>
                  <w:r w:rsidRPr="008A79B2">
                    <w:rPr>
                      <w:rFonts w:ascii="Times New Roman" w:eastAsia="Times New Roman" w:hAnsi="Times New Roman" w:cs="Times New Roman"/>
                      <w:sz w:val="24"/>
                      <w:szCs w:val="24"/>
                      <w:lang w:eastAsia="bg-BG"/>
                    </w:rPr>
                    <w:t>: </w:t>
                  </w: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Courier New" w:eastAsia="Times New Roman" w:hAnsi="Courier New" w:cs="Courier New"/>
                      <w:sz w:val="20"/>
                      <w:szCs w:val="20"/>
                      <w:lang w:eastAsia="bg-BG"/>
                    </w:rPr>
                  </w:pPr>
                  <w:r w:rsidRPr="008A79B2">
                    <w:rPr>
                      <w:rFonts w:ascii="Times New Roman" w:eastAsia="Times New Roman" w:hAnsi="Times New Roman" w:cs="Times New Roman"/>
                      <w:b/>
                      <w:bCs/>
                      <w:sz w:val="24"/>
                      <w:szCs w:val="24"/>
                      <w:lang w:eastAsia="bg-BG"/>
                    </w:rPr>
                    <w:t>II.2.10) Информация относно вариантите</w:t>
                  </w:r>
                  <w:r w:rsidRPr="008A79B2">
                    <w:rPr>
                      <w:rFonts w:ascii="Times New Roman" w:eastAsia="Times New Roman" w:hAnsi="Times New Roman" w:cs="Times New Roman"/>
                      <w:sz w:val="24"/>
                      <w:szCs w:val="24"/>
                      <w:lang w:eastAsia="bg-BG"/>
                    </w:rPr>
                    <w:br/>
                    <w:t>Ще бъдат приемани варианти:</w:t>
                  </w:r>
                </w:p>
                <w:tbl>
                  <w:tblPr>
                    <w:tblW w:w="0" w:type="auto"/>
                    <w:tblCellSpacing w:w="15" w:type="dxa"/>
                    <w:tblCellMar>
                      <w:top w:w="15" w:type="dxa"/>
                      <w:left w:w="15" w:type="dxa"/>
                      <w:bottom w:w="15" w:type="dxa"/>
                      <w:right w:w="15" w:type="dxa"/>
                    </w:tblCellMar>
                    <w:tblLook w:val="04A0"/>
                  </w:tblPr>
                  <w:tblGrid>
                    <w:gridCol w:w="325"/>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не</w:t>
                        </w:r>
                      </w:p>
                    </w:tc>
                  </w:tr>
                </w:tbl>
                <w:p w:rsidR="008A79B2" w:rsidRPr="008A79B2" w:rsidRDefault="008A79B2" w:rsidP="008A79B2">
                  <w:pPr>
                    <w:spacing w:after="0" w:line="240" w:lineRule="auto"/>
                    <w:rPr>
                      <w:rFonts w:ascii="Courier New" w:eastAsia="Times New Roman" w:hAnsi="Courier New" w:cs="Courier New"/>
                      <w:sz w:val="24"/>
                      <w:szCs w:val="24"/>
                      <w:lang w:eastAsia="bg-BG"/>
                    </w:rPr>
                  </w:pP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Courier New" w:eastAsia="Times New Roman" w:hAnsi="Courier New" w:cs="Courier New"/>
                      <w:sz w:val="20"/>
                      <w:szCs w:val="20"/>
                      <w:lang w:eastAsia="bg-BG"/>
                    </w:rPr>
                  </w:pPr>
                  <w:r w:rsidRPr="008A79B2">
                    <w:rPr>
                      <w:rFonts w:ascii="Times New Roman" w:eastAsia="Times New Roman" w:hAnsi="Times New Roman" w:cs="Times New Roman"/>
                      <w:b/>
                      <w:bCs/>
                      <w:sz w:val="24"/>
                      <w:szCs w:val="24"/>
                      <w:lang w:eastAsia="bg-BG"/>
                    </w:rPr>
                    <w:t>II.2.11) Информация относно опциите</w:t>
                  </w:r>
                  <w:r w:rsidRPr="008A79B2">
                    <w:rPr>
                      <w:rFonts w:ascii="Times New Roman" w:eastAsia="Times New Roman" w:hAnsi="Times New Roman" w:cs="Times New Roman"/>
                      <w:sz w:val="24"/>
                      <w:szCs w:val="24"/>
                      <w:lang w:eastAsia="bg-BG"/>
                    </w:rPr>
                    <w:br/>
                    <w:t>Опции:</w:t>
                  </w:r>
                </w:p>
                <w:tbl>
                  <w:tblPr>
                    <w:tblW w:w="0" w:type="auto"/>
                    <w:tblCellSpacing w:w="15" w:type="dxa"/>
                    <w:tblCellMar>
                      <w:top w:w="15" w:type="dxa"/>
                      <w:left w:w="15" w:type="dxa"/>
                      <w:bottom w:w="15" w:type="dxa"/>
                      <w:right w:w="15" w:type="dxa"/>
                    </w:tblCellMar>
                    <w:tblLook w:val="04A0"/>
                  </w:tblPr>
                  <w:tblGrid>
                    <w:gridCol w:w="319"/>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да</w:t>
                        </w: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br/>
                    <w:t>Описание на опциите: </w:t>
                  </w:r>
                  <w:r w:rsidRPr="008A79B2">
                    <w:rPr>
                      <w:rFonts w:ascii="Times New Roman" w:eastAsia="Times New Roman" w:hAnsi="Times New Roman" w:cs="Times New Roman"/>
                      <w:sz w:val="24"/>
                      <w:szCs w:val="24"/>
                      <w:lang w:eastAsia="bg-BG"/>
                    </w:rPr>
                    <w:br/>
                  </w:r>
                  <w:r w:rsidRPr="008A79B2">
                    <w:rPr>
                      <w:rFonts w:ascii="Courier New" w:eastAsia="Times New Roman" w:hAnsi="Courier New" w:cs="Courier New"/>
                      <w:sz w:val="20"/>
                      <w:lang w:eastAsia="bg-BG"/>
                    </w:rPr>
                    <w:t xml:space="preserve">При възникнала необходимост, Възложителят е предвидил възможност за възлагане на сметосъбиране и </w:t>
                  </w:r>
                  <w:proofErr w:type="spellStart"/>
                  <w:r w:rsidRPr="008A79B2">
                    <w:rPr>
                      <w:rFonts w:ascii="Courier New" w:eastAsia="Times New Roman" w:hAnsi="Courier New" w:cs="Courier New"/>
                      <w:sz w:val="20"/>
                      <w:lang w:eastAsia="bg-BG"/>
                    </w:rPr>
                    <w:t>сметоизвозване</w:t>
                  </w:r>
                  <w:proofErr w:type="spellEnd"/>
                  <w:r w:rsidRPr="008A79B2">
                    <w:rPr>
                      <w:rFonts w:ascii="Courier New" w:eastAsia="Times New Roman" w:hAnsi="Courier New" w:cs="Courier New"/>
                      <w:sz w:val="20"/>
                      <w:lang w:eastAsia="bg-BG"/>
                    </w:rPr>
                    <w:t xml:space="preserve"> на допълнително до 50 броя съдове тип „Бобър", които следва да се доставят от Изпълнителя и/или при необходимост, възлагане на дезинфекция на съдовете, като опция по чл.21, ал.1 от ЗОП.</w:t>
                  </w: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II.2.12) Информация относно електронни каталози</w:t>
                  </w:r>
                  <w:r w:rsidRPr="008A79B2">
                    <w:rPr>
                      <w:rFonts w:ascii="Times New Roman" w:eastAsia="Times New Roman" w:hAnsi="Times New Roman" w:cs="Times New Roman"/>
                      <w:sz w:val="24"/>
                      <w:szCs w:val="24"/>
                      <w:lang w:eastAsia="bg-BG"/>
                    </w:rPr>
                    <w:br/>
                    <w:t>Офертите трябва да бъдат представени под формата на електронни каталози или да включват електронен каталог: </w:t>
                  </w:r>
                  <w:r w:rsidRPr="008A79B2">
                    <w:rPr>
                      <w:rFonts w:ascii="Courier New" w:eastAsia="Times New Roman" w:hAnsi="Courier New" w:cs="Courier New"/>
                      <w:sz w:val="20"/>
                      <w:lang w:eastAsia="bg-BG"/>
                    </w:rPr>
                    <w:t>НЕ</w:t>
                  </w: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Courier New" w:eastAsia="Times New Roman" w:hAnsi="Courier New" w:cs="Courier New"/>
                      <w:sz w:val="20"/>
                      <w:szCs w:val="20"/>
                      <w:lang w:eastAsia="bg-BG"/>
                    </w:rPr>
                  </w:pPr>
                  <w:r w:rsidRPr="008A79B2">
                    <w:rPr>
                      <w:rFonts w:ascii="Times New Roman" w:eastAsia="Times New Roman" w:hAnsi="Times New Roman" w:cs="Times New Roman"/>
                      <w:b/>
                      <w:bCs/>
                      <w:sz w:val="24"/>
                      <w:szCs w:val="24"/>
                      <w:lang w:eastAsia="bg-BG"/>
                    </w:rPr>
                    <w:t>II.2.13) Информация относно средства от Европейския съюз</w:t>
                  </w:r>
                  <w:r w:rsidRPr="008A79B2">
                    <w:rPr>
                      <w:rFonts w:ascii="Times New Roman" w:eastAsia="Times New Roman" w:hAnsi="Times New Roman" w:cs="Times New Roman"/>
                      <w:sz w:val="24"/>
                      <w:szCs w:val="24"/>
                      <w:lang w:eastAsia="bg-BG"/>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tblPr>
                  <w:tblGrid>
                    <w:gridCol w:w="325"/>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не</w:t>
                        </w:r>
                      </w:p>
                    </w:tc>
                  </w:tr>
                </w:tbl>
                <w:p w:rsidR="008A79B2" w:rsidRPr="008A79B2" w:rsidRDefault="008A79B2" w:rsidP="008A79B2">
                  <w:pPr>
                    <w:spacing w:after="0" w:line="240" w:lineRule="auto"/>
                    <w:rPr>
                      <w:rFonts w:ascii="Courier New" w:eastAsia="Times New Roman" w:hAnsi="Courier New" w:cs="Courier New"/>
                      <w:sz w:val="24"/>
                      <w:szCs w:val="24"/>
                      <w:lang w:eastAsia="bg-BG"/>
                    </w:rPr>
                  </w:pPr>
                </w:p>
              </w:tc>
            </w:tr>
            <w:tr w:rsidR="008A79B2" w:rsidRPr="008A79B2" w:rsidT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II.2.14) Допълнителна информация</w:t>
                  </w:r>
                  <w:r w:rsidRPr="008A79B2">
                    <w:rPr>
                      <w:rFonts w:ascii="Times New Roman" w:eastAsia="Times New Roman" w:hAnsi="Times New Roman" w:cs="Times New Roman"/>
                      <w:sz w:val="24"/>
                      <w:szCs w:val="24"/>
                      <w:lang w:eastAsia="bg-BG"/>
                    </w:rPr>
                    <w:t>: </w:t>
                  </w: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bl>
    <w:p w:rsidR="008A79B2" w:rsidRPr="008A79B2" w:rsidRDefault="008A79B2" w:rsidP="008A79B2">
      <w:pPr>
        <w:spacing w:after="0" w:line="240" w:lineRule="auto"/>
        <w:rPr>
          <w:rFonts w:ascii="Trebuchet MS" w:eastAsia="Times New Roman" w:hAnsi="Trebuchet MS" w:cs="Times New Roman"/>
          <w:b/>
          <w:bCs/>
          <w:color w:val="000000"/>
          <w:lang w:eastAsia="bg-BG"/>
        </w:rPr>
      </w:pPr>
      <w:r w:rsidRPr="008A79B2">
        <w:rPr>
          <w:rFonts w:ascii="Trebuchet MS" w:eastAsia="Times New Roman" w:hAnsi="Trebuchet MS" w:cs="Times New Roman"/>
          <w:b/>
          <w:bCs/>
          <w:color w:val="000000"/>
          <w:lang w:eastAsia="bg-BG"/>
        </w:rPr>
        <w:lastRenderedPageBreak/>
        <w:t> Раздел III: Правна, икономическа, финансова и техническа информация </w:t>
      </w:r>
    </w:p>
    <w:p w:rsidR="008A79B2" w:rsidRPr="008A79B2" w:rsidRDefault="008A79B2" w:rsidP="008A79B2">
      <w:pPr>
        <w:spacing w:before="100" w:beforeAutospacing="1" w:after="100" w:afterAutospacing="1"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b/>
          <w:bCs/>
          <w:color w:val="000000"/>
          <w:sz w:val="18"/>
          <w:lang w:eastAsia="bg-BG"/>
        </w:rPr>
        <w:t>III.1) Условия за участие</w:t>
      </w:r>
    </w:p>
    <w:tbl>
      <w:tblPr>
        <w:tblW w:w="21600" w:type="dxa"/>
        <w:tblCellMar>
          <w:top w:w="15" w:type="dxa"/>
          <w:left w:w="15" w:type="dxa"/>
          <w:bottom w:w="15" w:type="dxa"/>
          <w:right w:w="15" w:type="dxa"/>
        </w:tblCellMar>
        <w:tblLook w:val="04A0"/>
      </w:tblPr>
      <w:tblGrid>
        <w:gridCol w:w="21600"/>
      </w:tblGrid>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III.1.1) Годност за упражняване на професионалната дейност, включително изисквания във връзка с вписването в професионални или търговски регистри</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lang w:eastAsia="bg-BG"/>
              </w:rPr>
              <w:br/>
              <w:t>Списък и кратко описание на условията: </w:t>
            </w:r>
            <w:r w:rsidRPr="008A79B2">
              <w:rPr>
                <w:rFonts w:ascii="Times New Roman" w:eastAsia="Times New Roman" w:hAnsi="Times New Roman" w:cs="Times New Roman"/>
                <w:sz w:val="24"/>
                <w:szCs w:val="24"/>
                <w:lang w:eastAsia="bg-BG"/>
              </w:rPr>
              <w:br/>
            </w:r>
            <w:r w:rsidRPr="008A79B2">
              <w:rPr>
                <w:rFonts w:ascii="Courier New" w:eastAsia="Times New Roman" w:hAnsi="Courier New" w:cs="Courier New"/>
                <w:sz w:val="20"/>
                <w:lang w:eastAsia="bg-BG"/>
              </w:rPr>
              <w:t>Участникът следва да притежава регистрация за извършване на дейности по събиране и транспортиране на отпадъци, съгласно чл.35 от Закона за управление на отпадъците (ЗУО).</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III.1.2) Икономическо и финансово състояние</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8A79B2">
              <w:rPr>
                <w:rFonts w:ascii="Courier New" w:eastAsia="Times New Roman" w:hAnsi="Courier New" w:cs="Courier New"/>
                <w:sz w:val="20"/>
                <w:lang w:eastAsia="bg-BG"/>
              </w:rPr>
              <w:t>НЕ</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lang w:eastAsia="bg-BG"/>
              </w:rPr>
              <w:br/>
              <w:t>Списък и кратко описание на критериите за подбор: </w:t>
            </w:r>
            <w:r w:rsidRPr="008A79B2">
              <w:rPr>
                <w:rFonts w:ascii="Times New Roman" w:eastAsia="Times New Roman" w:hAnsi="Times New Roman" w:cs="Times New Roman"/>
                <w:sz w:val="24"/>
                <w:szCs w:val="24"/>
                <w:lang w:eastAsia="bg-BG"/>
              </w:rPr>
              <w:br/>
            </w:r>
            <w:r w:rsidRPr="008A79B2">
              <w:rPr>
                <w:rFonts w:ascii="Courier New" w:eastAsia="Times New Roman" w:hAnsi="Courier New" w:cs="Courier New"/>
                <w:sz w:val="20"/>
                <w:lang w:eastAsia="bg-BG"/>
              </w:rPr>
              <w:t>Не се изисква.</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lang w:eastAsia="bg-BG"/>
              </w:rPr>
              <w:br/>
              <w:t>Изисквано минимално/ни ниво/а:</w:t>
            </w:r>
            <w:r w:rsidRPr="008A79B2">
              <w:rPr>
                <w:rFonts w:ascii="Times New Roman" w:eastAsia="Times New Roman" w:hAnsi="Times New Roman" w:cs="Times New Roman"/>
                <w:sz w:val="24"/>
                <w:szCs w:val="24"/>
                <w:vertAlign w:val="superscript"/>
                <w:lang w:eastAsia="bg-BG"/>
              </w:rPr>
              <w:t>2</w:t>
            </w:r>
            <w:r w:rsidRPr="008A79B2">
              <w:rPr>
                <w:rFonts w:ascii="Times New Roman" w:eastAsia="Times New Roman" w:hAnsi="Times New Roman" w:cs="Times New Roman"/>
                <w:sz w:val="24"/>
                <w:szCs w:val="24"/>
                <w:lang w:eastAsia="bg-BG"/>
              </w:rPr>
              <w:t> </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III.1.3) Технически и професионални възможности</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8A79B2">
              <w:rPr>
                <w:rFonts w:ascii="Courier New" w:eastAsia="Times New Roman" w:hAnsi="Courier New" w:cs="Courier New"/>
                <w:sz w:val="20"/>
                <w:lang w:eastAsia="bg-BG"/>
              </w:rPr>
              <w:t>НЕ</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lang w:eastAsia="bg-BG"/>
              </w:rPr>
              <w:br/>
              <w:t>Списък и кратко описание на критериите за подбор: </w:t>
            </w:r>
            <w:r w:rsidRPr="008A79B2">
              <w:rPr>
                <w:rFonts w:ascii="Times New Roman" w:eastAsia="Times New Roman" w:hAnsi="Times New Roman" w:cs="Times New Roman"/>
                <w:sz w:val="24"/>
                <w:szCs w:val="24"/>
                <w:lang w:eastAsia="bg-BG"/>
              </w:rPr>
              <w:br/>
            </w:r>
            <w:r w:rsidRPr="008A79B2">
              <w:rPr>
                <w:rFonts w:ascii="Courier New" w:eastAsia="Times New Roman" w:hAnsi="Courier New" w:cs="Courier New"/>
                <w:sz w:val="20"/>
                <w:lang w:eastAsia="bg-BG"/>
              </w:rPr>
              <w:t>1. Участникът да е изпълнил дейности, с предмет и обем, идентичен или сходен с този на поръчката, за последните 3 (три) години, считано от датата на подаване на офертата.</w:t>
            </w:r>
            <w:r w:rsidRPr="008A79B2">
              <w:rPr>
                <w:rFonts w:ascii="Courier New" w:eastAsia="Times New Roman" w:hAnsi="Courier New" w:cs="Courier New"/>
                <w:sz w:val="20"/>
                <w:szCs w:val="20"/>
                <w:lang w:eastAsia="bg-BG"/>
              </w:rPr>
              <w:br/>
            </w:r>
            <w:r w:rsidRPr="008A79B2">
              <w:rPr>
                <w:rFonts w:ascii="Courier New" w:eastAsia="Times New Roman" w:hAnsi="Courier New" w:cs="Courier New"/>
                <w:sz w:val="20"/>
                <w:lang w:eastAsia="bg-BG"/>
              </w:rPr>
              <w:t>2. Участникът да разполага със съдове за събиране на ТБО, които да отговарят на изискванията на българските и европейските стандарти за подвижни събирателни съдове, на изискванията за безопасност и здраве и техническата спецификация.</w:t>
            </w:r>
            <w:r w:rsidRPr="008A79B2">
              <w:rPr>
                <w:rFonts w:ascii="Courier New" w:eastAsia="Times New Roman" w:hAnsi="Courier New" w:cs="Courier New"/>
                <w:sz w:val="20"/>
                <w:szCs w:val="20"/>
                <w:lang w:eastAsia="bg-BG"/>
              </w:rPr>
              <w:br/>
            </w:r>
            <w:r w:rsidRPr="008A79B2">
              <w:rPr>
                <w:rFonts w:ascii="Courier New" w:eastAsia="Times New Roman" w:hAnsi="Courier New" w:cs="Courier New"/>
                <w:sz w:val="20"/>
                <w:lang w:eastAsia="bg-BG"/>
              </w:rPr>
              <w:t>3. Участникът да разполага с техническо оборудване - транспортни средства, необходими за изпълнение предмета на поръчката.</w:t>
            </w:r>
            <w:r w:rsidRPr="008A79B2">
              <w:rPr>
                <w:rFonts w:ascii="Courier New" w:eastAsia="Times New Roman" w:hAnsi="Courier New" w:cs="Courier New"/>
                <w:sz w:val="20"/>
                <w:szCs w:val="20"/>
                <w:lang w:eastAsia="bg-BG"/>
              </w:rPr>
              <w:br/>
            </w:r>
            <w:r w:rsidRPr="008A79B2">
              <w:rPr>
                <w:rFonts w:ascii="Courier New" w:eastAsia="Times New Roman" w:hAnsi="Courier New" w:cs="Courier New"/>
                <w:sz w:val="20"/>
                <w:lang w:eastAsia="bg-BG"/>
              </w:rPr>
              <w:lastRenderedPageBreak/>
              <w:t>4. Участникът да разполага с валиден сертификат БДС ЕN ISO 14001:2004 и/или БДС ЕN ISO 14001:2015 или еквивалентни, за управление на околната среда, в съответствие с предмета на поръчката.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ал.2 от Закона за националната акредитация на органи за оценяване на съответствието.</w:t>
            </w:r>
            <w:r w:rsidRPr="008A79B2">
              <w:rPr>
                <w:rFonts w:ascii="Courier New" w:eastAsia="Times New Roman" w:hAnsi="Courier New" w:cs="Courier New"/>
                <w:sz w:val="20"/>
                <w:szCs w:val="20"/>
                <w:lang w:eastAsia="bg-BG"/>
              </w:rPr>
              <w:br/>
            </w:r>
            <w:r w:rsidRPr="008A79B2">
              <w:rPr>
                <w:rFonts w:ascii="Courier New" w:eastAsia="Times New Roman" w:hAnsi="Courier New" w:cs="Courier New"/>
                <w:sz w:val="20"/>
                <w:lang w:eastAsia="bg-BG"/>
              </w:rPr>
              <w:t>За съответствието с критерия за подбор, Участниците представят информация, като попълват част IV „Критерии за подбор", буква „В", т. 1 б и т.9 и буква „Г“ от Единния европейски документ за обществени поръчки (ЕЕДОП). На основание чл.67, ал.5 и ал.6 от ЗОП, съответствието с критерия за подбор се доказва с представяне на декларация, а по отношение на изпълнената дейност, с предмет, с предмет и обем, идентичен или сходен с този на поръчката, за последните 3 (три) години и с доказателство за изпълнената услуга и сертификат за безопасност на храните БДС ЕN ISО 14001:2004 и/или БДС ЕN ISO 14001:2015 или еквивалент с обхват в съответствие с предмета на поръчката.</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lang w:eastAsia="bg-BG"/>
              </w:rPr>
              <w:br/>
              <w:t>Изисквано минимално/ни ниво/а:</w:t>
            </w:r>
            <w:r w:rsidRPr="008A79B2">
              <w:rPr>
                <w:rFonts w:ascii="Times New Roman" w:eastAsia="Times New Roman" w:hAnsi="Times New Roman" w:cs="Times New Roman"/>
                <w:sz w:val="24"/>
                <w:szCs w:val="24"/>
                <w:vertAlign w:val="superscript"/>
                <w:lang w:eastAsia="bg-BG"/>
              </w:rPr>
              <w:t>2</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lang w:eastAsia="bg-BG"/>
              </w:rPr>
              <w:br/>
            </w:r>
            <w:r w:rsidRPr="008A79B2">
              <w:rPr>
                <w:rFonts w:ascii="Courier New" w:eastAsia="Times New Roman" w:hAnsi="Courier New" w:cs="Courier New"/>
                <w:sz w:val="20"/>
                <w:lang w:eastAsia="bg-BG"/>
              </w:rPr>
              <w:t xml:space="preserve">Участникът да е изпълнил дейности, с предмет и обем, идентичен или сходен с този на поръчката, за последните 3 (три) години, считано от датата на подаване на офертата, като под „дейности, с предмет и обем, идентичен или сходен с този на поръчката следва да се разбира „ услуги за сметосъбиране и </w:t>
            </w:r>
            <w:proofErr w:type="spellStart"/>
            <w:r w:rsidRPr="008A79B2">
              <w:rPr>
                <w:rFonts w:ascii="Courier New" w:eastAsia="Times New Roman" w:hAnsi="Courier New" w:cs="Courier New"/>
                <w:sz w:val="20"/>
                <w:lang w:eastAsia="bg-BG"/>
              </w:rPr>
              <w:t>сметоизвозване</w:t>
            </w:r>
            <w:proofErr w:type="spellEnd"/>
            <w:r w:rsidRPr="008A79B2">
              <w:rPr>
                <w:rFonts w:ascii="Courier New" w:eastAsia="Times New Roman" w:hAnsi="Courier New" w:cs="Courier New"/>
                <w:sz w:val="20"/>
                <w:lang w:eastAsia="bg-BG"/>
              </w:rPr>
              <w:t xml:space="preserve"> на не по-малко от 8000 тона твърди битови отпадъци (ТБО) ". За съответствието с критерия за подбор, Участниците представят информация, като попълват част IV „Критерий за подбор“ буква „В“, т.1б от Единния европейски документ за обществени поръчки (ЕЕДОП). На основание чл.67, ал.5 и ал.6 от ЗОП, съответствието с критерия за подбор се доказва с представяне на списък на услугите, идентични или сходни с предмета на поръчката, с посочване на стойностите, датите и получателите - Образец №11, заедно с доказателство за извършената услуга. 2. Участникът следва да разполага с Контейнери тип Бобър” 1.1 м3 отговарящи на изискванията на техническата спецификация за изпълнение на предмета на поръчката и за срока на поръката минимум 457 броя. 3. Участникът да разполага с техническо оборудване - транспортни средства, минимум, както следва: специализиран автомобил с минимална вместимост 16 м3 за обслужване на съдове за отпадъци с обем 1100 л. - 2 бр.; специализиран автомобил с вместимост 8 м3 за обслужване на съдове за отпадъци с обем 1100 л.- 1 бр.; специализиран автомобил за измиване и дезинфекция на съдове за ТБО тип „Бобър” - 1 бр.; КАТО всички специализирани транспортни средства да са снабдени с GPS система или еквивалент, позволяваща наблюдението на: брой обработени контейнери; изминато разстояние по маршрути; специализираните транспортни средства трябва да са с минимум европейски екологичен стандарт ЕВРО 4 или еквивалент . За съответствието с критерия за подбор, Участниците представят информация, като попълват част IV „Критерии за подбор", буква „В", т.9 от Единния европейски документ за обществени поръчки (ЕЕДОП). На основание чл.67, ал.5 и ал.6 от ЗОП, съответствието с критерия за подбор се доказва с представяне на декларация за техническо оборудване - транспортни средства и контейнери- Образец № 12, с които участника ще разполага за изпълнение на обществената поръчка. 4. Участникът да разполага с да разполага с валиден сертификат БДС ЕN ISO 14001:2004 и/или БДС ЕN ISO 14001:2015 или еквивалентни, за управление на околната среда, в съответствие с предмета на поръчката.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ал.2 от Закона за националната акредитация на органи за оценяване на съответствието.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съобразно разпределението на участието на лицата при изпълнение на дейностите, предвидено в договора за създаване на обединението.Подизпълнителите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Възложителят изисква замяна на подизпълнител, който не отговаря на тези условия. За съответствието с критерия за подбор, Участниците представят информация, като попълват част IV „Критерий за подбор" буква „Г" от ЕЕДОП. На </w:t>
            </w:r>
            <w:proofErr w:type="spellStart"/>
            <w:r w:rsidRPr="008A79B2">
              <w:rPr>
                <w:rFonts w:ascii="Courier New" w:eastAsia="Times New Roman" w:hAnsi="Courier New" w:cs="Courier New"/>
                <w:sz w:val="20"/>
                <w:lang w:eastAsia="bg-BG"/>
              </w:rPr>
              <w:t>осн</w:t>
            </w:r>
            <w:proofErr w:type="spellEnd"/>
            <w:r w:rsidRPr="008A79B2">
              <w:rPr>
                <w:rFonts w:ascii="Courier New" w:eastAsia="Times New Roman" w:hAnsi="Courier New" w:cs="Courier New"/>
                <w:sz w:val="20"/>
                <w:lang w:eastAsia="bg-BG"/>
              </w:rPr>
              <w:t xml:space="preserve">. чл.67, ал.5 и ал.6 от ЗОП, </w:t>
            </w:r>
            <w:proofErr w:type="spellStart"/>
            <w:r w:rsidRPr="008A79B2">
              <w:rPr>
                <w:rFonts w:ascii="Courier New" w:eastAsia="Times New Roman" w:hAnsi="Courier New" w:cs="Courier New"/>
                <w:sz w:val="20"/>
                <w:lang w:eastAsia="bg-BG"/>
              </w:rPr>
              <w:t>съотв</w:t>
            </w:r>
            <w:proofErr w:type="spellEnd"/>
            <w:r w:rsidRPr="008A79B2">
              <w:rPr>
                <w:rFonts w:ascii="Courier New" w:eastAsia="Times New Roman" w:hAnsi="Courier New" w:cs="Courier New"/>
                <w:sz w:val="20"/>
                <w:lang w:eastAsia="bg-BG"/>
              </w:rPr>
              <w:t xml:space="preserve">. с критерия за подбор се доказва с </w:t>
            </w:r>
            <w:proofErr w:type="spellStart"/>
            <w:r w:rsidRPr="008A79B2">
              <w:rPr>
                <w:rFonts w:ascii="Courier New" w:eastAsia="Times New Roman" w:hAnsi="Courier New" w:cs="Courier New"/>
                <w:sz w:val="20"/>
                <w:lang w:eastAsia="bg-BG"/>
              </w:rPr>
              <w:t>предст</w:t>
            </w:r>
            <w:proofErr w:type="spellEnd"/>
            <w:r w:rsidRPr="008A79B2">
              <w:rPr>
                <w:rFonts w:ascii="Courier New" w:eastAsia="Times New Roman" w:hAnsi="Courier New" w:cs="Courier New"/>
                <w:sz w:val="20"/>
                <w:lang w:eastAsia="bg-BG"/>
              </w:rPr>
              <w:t>. на заверено копие валиден сертификат или еквивалент.</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lastRenderedPageBreak/>
              <w:t>III.1.5) Информация относно запазени поръчки</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vertAlign w:val="superscript"/>
                <w:lang w:eastAsia="bg-BG"/>
              </w:rPr>
              <w:t>2</w:t>
            </w:r>
            <w:r w:rsidRPr="008A79B2">
              <w:rPr>
                <w:rFonts w:ascii="Times New Roman" w:eastAsia="Times New Roman" w:hAnsi="Times New Roman" w:cs="Times New Roman"/>
                <w:sz w:val="24"/>
                <w:szCs w:val="24"/>
                <w:lang w:eastAsia="bg-BG"/>
              </w:rPr>
              <w:br/>
              <w:t>Поръчката е запазена за защитени предприятия и икономически оператори, насочени към социална и професионална интеграция на лица с увреждания или лица в неравностойно положение: </w:t>
            </w:r>
            <w:r w:rsidRPr="008A79B2">
              <w:rPr>
                <w:rFonts w:ascii="Courier New" w:eastAsia="Times New Roman" w:hAnsi="Courier New" w:cs="Courier New"/>
                <w:sz w:val="20"/>
                <w:lang w:eastAsia="bg-BG"/>
              </w:rPr>
              <w:t>НЕ</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lang w:eastAsia="bg-BG"/>
              </w:rPr>
              <w:br/>
              <w:t>Изпълнението на поръчката е ограничено в рамките на програми за създаване на защитени работни места: </w:t>
            </w:r>
            <w:r w:rsidRPr="008A79B2">
              <w:rPr>
                <w:rFonts w:ascii="Courier New" w:eastAsia="Times New Roman" w:hAnsi="Courier New" w:cs="Courier New"/>
                <w:sz w:val="20"/>
                <w:lang w:eastAsia="bg-BG"/>
              </w:rPr>
              <w:t>НЕ</w:t>
            </w:r>
          </w:p>
        </w:tc>
      </w:tr>
    </w:tbl>
    <w:p w:rsidR="008A79B2" w:rsidRPr="008A79B2" w:rsidRDefault="008A79B2" w:rsidP="008A79B2">
      <w:pPr>
        <w:spacing w:before="100" w:beforeAutospacing="1" w:after="100" w:afterAutospacing="1"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b/>
          <w:bCs/>
          <w:color w:val="000000"/>
          <w:sz w:val="18"/>
          <w:lang w:eastAsia="bg-BG"/>
        </w:rPr>
        <w:t>III.2) Условия във връзка с поръчката </w:t>
      </w:r>
      <w:r w:rsidRPr="008A79B2">
        <w:rPr>
          <w:rFonts w:ascii="Trebuchet MS" w:eastAsia="Times New Roman" w:hAnsi="Trebuchet MS" w:cs="Times New Roman"/>
          <w:b/>
          <w:bCs/>
          <w:color w:val="000000"/>
          <w:sz w:val="18"/>
          <w:vertAlign w:val="superscript"/>
          <w:lang w:eastAsia="bg-BG"/>
        </w:rPr>
        <w:t>2</w:t>
      </w:r>
    </w:p>
    <w:tbl>
      <w:tblPr>
        <w:tblW w:w="21600" w:type="dxa"/>
        <w:tblCellMar>
          <w:top w:w="15" w:type="dxa"/>
          <w:left w:w="15" w:type="dxa"/>
          <w:bottom w:w="15" w:type="dxa"/>
          <w:right w:w="15" w:type="dxa"/>
        </w:tblCellMar>
        <w:tblLook w:val="04A0"/>
      </w:tblPr>
      <w:tblGrid>
        <w:gridCol w:w="21600"/>
      </w:tblGrid>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III.2.1) Информация относно определена професия</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i/>
                <w:iCs/>
                <w:sz w:val="24"/>
                <w:szCs w:val="24"/>
                <w:lang w:eastAsia="bg-BG"/>
              </w:rPr>
              <w:t>(само за поръчки за услуги)</w:t>
            </w:r>
            <w:r w:rsidRPr="008A79B2">
              <w:rPr>
                <w:rFonts w:ascii="Times New Roman" w:eastAsia="Times New Roman" w:hAnsi="Times New Roman" w:cs="Times New Roman"/>
                <w:sz w:val="24"/>
                <w:szCs w:val="24"/>
                <w:lang w:eastAsia="bg-BG"/>
              </w:rPr>
              <w:br/>
            </w:r>
            <w:proofErr w:type="spellStart"/>
            <w:r w:rsidRPr="008A79B2">
              <w:rPr>
                <w:rFonts w:ascii="Times New Roman" w:eastAsia="Times New Roman" w:hAnsi="Times New Roman" w:cs="Times New Roman"/>
                <w:sz w:val="24"/>
                <w:szCs w:val="24"/>
                <w:lang w:eastAsia="bg-BG"/>
              </w:rPr>
              <w:t>Изпълненито</w:t>
            </w:r>
            <w:proofErr w:type="spellEnd"/>
            <w:r w:rsidRPr="008A79B2">
              <w:rPr>
                <w:rFonts w:ascii="Times New Roman" w:eastAsia="Times New Roman" w:hAnsi="Times New Roman" w:cs="Times New Roman"/>
                <w:sz w:val="24"/>
                <w:szCs w:val="24"/>
                <w:lang w:eastAsia="bg-BG"/>
              </w:rPr>
              <w:t xml:space="preserve"> на поръчката е ограничено до определена професия: </w:t>
            </w:r>
            <w:r w:rsidRPr="008A79B2">
              <w:rPr>
                <w:rFonts w:ascii="Courier New" w:eastAsia="Times New Roman" w:hAnsi="Courier New" w:cs="Courier New"/>
                <w:sz w:val="20"/>
                <w:lang w:eastAsia="bg-BG"/>
              </w:rPr>
              <w:t>НЕ</w:t>
            </w:r>
            <w:r w:rsidRPr="008A79B2">
              <w:rPr>
                <w:rFonts w:ascii="Times New Roman" w:eastAsia="Times New Roman" w:hAnsi="Times New Roman" w:cs="Times New Roman"/>
                <w:sz w:val="24"/>
                <w:szCs w:val="24"/>
                <w:lang w:eastAsia="bg-BG"/>
              </w:rPr>
              <w:br/>
              <w:t>Позоваване на приложимата законова, подзаконова или административна разпоредба: </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III.2.2) Условия за изпълнение на поръчката</w:t>
            </w:r>
            <w:r w:rsidRPr="008A79B2">
              <w:rPr>
                <w:rFonts w:ascii="Times New Roman" w:eastAsia="Times New Roman" w:hAnsi="Times New Roman" w:cs="Times New Roman"/>
                <w:sz w:val="24"/>
                <w:szCs w:val="24"/>
                <w:lang w:eastAsia="bg-BG"/>
              </w:rPr>
              <w:t>: </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III.2.3) Информация относно персонала, който отговаря за изпълнението на поръчката</w:t>
            </w:r>
            <w:r w:rsidRPr="008A79B2">
              <w:rPr>
                <w:rFonts w:ascii="Times New Roman" w:eastAsia="Times New Roman" w:hAnsi="Times New Roman" w:cs="Times New Roman"/>
                <w:sz w:val="24"/>
                <w:szCs w:val="24"/>
                <w:lang w:eastAsia="bg-BG"/>
              </w:rPr>
              <w:br/>
              <w:t>Задължение за посочване на имената и професионалните квалификации на персонала, който отговаря за изпълнението на поръчката: </w:t>
            </w:r>
            <w:r w:rsidRPr="008A79B2">
              <w:rPr>
                <w:rFonts w:ascii="Courier New" w:eastAsia="Times New Roman" w:hAnsi="Courier New" w:cs="Courier New"/>
                <w:sz w:val="20"/>
                <w:lang w:eastAsia="bg-BG"/>
              </w:rPr>
              <w:t>НЕ</w:t>
            </w:r>
          </w:p>
        </w:tc>
      </w:tr>
    </w:tbl>
    <w:p w:rsidR="008A79B2" w:rsidRPr="008A79B2" w:rsidRDefault="008A79B2" w:rsidP="008A79B2">
      <w:pPr>
        <w:spacing w:after="0" w:line="240" w:lineRule="auto"/>
        <w:rPr>
          <w:rFonts w:ascii="Trebuchet MS" w:eastAsia="Times New Roman" w:hAnsi="Trebuchet MS" w:cs="Times New Roman"/>
          <w:b/>
          <w:bCs/>
          <w:color w:val="000000"/>
          <w:lang w:eastAsia="bg-BG"/>
        </w:rPr>
      </w:pPr>
      <w:r w:rsidRPr="008A79B2">
        <w:rPr>
          <w:rFonts w:ascii="Trebuchet MS" w:eastAsia="Times New Roman" w:hAnsi="Trebuchet MS" w:cs="Times New Roman"/>
          <w:b/>
          <w:bCs/>
          <w:color w:val="000000"/>
          <w:lang w:eastAsia="bg-BG"/>
        </w:rPr>
        <w:t> Раздел IV:Процедура </w:t>
      </w:r>
    </w:p>
    <w:p w:rsidR="008A79B2" w:rsidRPr="008A79B2" w:rsidRDefault="008A79B2" w:rsidP="008A79B2">
      <w:pPr>
        <w:spacing w:before="100" w:beforeAutospacing="1" w:after="100" w:afterAutospacing="1"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b/>
          <w:bCs/>
          <w:color w:val="000000"/>
          <w:sz w:val="18"/>
          <w:lang w:eastAsia="bg-BG"/>
        </w:rPr>
        <w:t>IV.1) Описание</w:t>
      </w:r>
    </w:p>
    <w:tbl>
      <w:tblPr>
        <w:tblW w:w="21600" w:type="dxa"/>
        <w:tblCellMar>
          <w:top w:w="15" w:type="dxa"/>
          <w:left w:w="15" w:type="dxa"/>
          <w:bottom w:w="15" w:type="dxa"/>
          <w:right w:w="15" w:type="dxa"/>
        </w:tblCellMar>
        <w:tblLook w:val="04A0"/>
      </w:tblPr>
      <w:tblGrid>
        <w:gridCol w:w="21600"/>
      </w:tblGrid>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048"/>
            </w:tblGrid>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4792"/>
                  </w:tblGrid>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Courier New" w:eastAsia="Times New Roman" w:hAnsi="Courier New" w:cs="Courier New"/>
                            <w:b/>
                            <w:bCs/>
                            <w:sz w:val="20"/>
                            <w:szCs w:val="20"/>
                            <w:lang w:eastAsia="bg-BG"/>
                          </w:rPr>
                        </w:pPr>
                        <w:r w:rsidRPr="008A79B2">
                          <w:rPr>
                            <w:rFonts w:ascii="Times New Roman" w:eastAsia="Times New Roman" w:hAnsi="Times New Roman" w:cs="Times New Roman"/>
                            <w:b/>
                            <w:bCs/>
                            <w:sz w:val="24"/>
                            <w:szCs w:val="24"/>
                            <w:lang w:eastAsia="bg-BG"/>
                          </w:rPr>
                          <w:t>IV.1.1)Вид процедура:</w:t>
                        </w:r>
                      </w:p>
                      <w:tbl>
                        <w:tblPr>
                          <w:tblW w:w="0" w:type="auto"/>
                          <w:tblCellSpacing w:w="15" w:type="dxa"/>
                          <w:tblCellMar>
                            <w:top w:w="15" w:type="dxa"/>
                            <w:left w:w="15" w:type="dxa"/>
                            <w:bottom w:w="15" w:type="dxa"/>
                            <w:right w:w="15" w:type="dxa"/>
                          </w:tblCellMar>
                          <w:tblLook w:val="04A0"/>
                        </w:tblPr>
                        <w:tblGrid>
                          <w:gridCol w:w="2077"/>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Открита процедура</w:t>
                              </w:r>
                            </w:p>
                          </w:tc>
                        </w:tr>
                      </w:tbl>
                      <w:p w:rsidR="008A79B2" w:rsidRPr="008A79B2" w:rsidRDefault="008A79B2" w:rsidP="008A79B2">
                        <w:pPr>
                          <w:spacing w:after="0" w:line="240" w:lineRule="auto"/>
                          <w:rPr>
                            <w:rFonts w:ascii="Courier New" w:eastAsia="Times New Roman" w:hAnsi="Courier New" w:cs="Courier New"/>
                            <w:b/>
                            <w:bCs/>
                            <w:sz w:val="24"/>
                            <w:szCs w:val="24"/>
                            <w:lang w:eastAsia="bg-BG"/>
                          </w:rPr>
                        </w:pPr>
                      </w:p>
                    </w:tc>
                  </w:tr>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lastRenderedPageBreak/>
                          <w:t>Ускорена процедура: </w:t>
                        </w:r>
                        <w:r w:rsidRPr="008A79B2">
                          <w:rPr>
                            <w:rFonts w:ascii="Courier New" w:eastAsia="Times New Roman" w:hAnsi="Courier New" w:cs="Courier New"/>
                            <w:sz w:val="20"/>
                            <w:lang w:eastAsia="bg-BG"/>
                          </w:rPr>
                          <w:t>НЕ</w:t>
                        </w:r>
                        <w:r w:rsidRPr="008A79B2">
                          <w:rPr>
                            <w:rFonts w:ascii="Times New Roman" w:eastAsia="Times New Roman" w:hAnsi="Times New Roman" w:cs="Times New Roman"/>
                            <w:sz w:val="24"/>
                            <w:szCs w:val="24"/>
                            <w:lang w:eastAsia="bg-BG"/>
                          </w:rPr>
                          <w:br/>
                          <w:t>Обосновка за избор на ускорена процедура: </w:t>
                        </w: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before="100" w:beforeAutospacing="1" w:after="100" w:afterAutospacing="1"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lastRenderedPageBreak/>
              <w:t xml:space="preserve">IV.1.3) Информация относно рамково </w:t>
            </w:r>
            <w:proofErr w:type="spellStart"/>
            <w:r w:rsidRPr="008A79B2">
              <w:rPr>
                <w:rFonts w:ascii="Times New Roman" w:eastAsia="Times New Roman" w:hAnsi="Times New Roman" w:cs="Times New Roman"/>
                <w:b/>
                <w:bCs/>
                <w:sz w:val="24"/>
                <w:szCs w:val="24"/>
                <w:lang w:eastAsia="bg-BG"/>
              </w:rPr>
              <w:t>споразмение</w:t>
            </w:r>
            <w:proofErr w:type="spellEnd"/>
            <w:r w:rsidRPr="008A79B2">
              <w:rPr>
                <w:rFonts w:ascii="Times New Roman" w:eastAsia="Times New Roman" w:hAnsi="Times New Roman" w:cs="Times New Roman"/>
                <w:b/>
                <w:bCs/>
                <w:sz w:val="24"/>
                <w:szCs w:val="24"/>
                <w:lang w:eastAsia="bg-BG"/>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tblPr>
            <w:tblGrid>
              <w:gridCol w:w="11868"/>
            </w:tblGrid>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Тази обществена поръчка обхваща сключването на рамково споразумение: </w:t>
                  </w:r>
                  <w:r w:rsidRPr="008A79B2">
                    <w:rPr>
                      <w:rFonts w:ascii="Courier New" w:eastAsia="Times New Roman" w:hAnsi="Courier New" w:cs="Courier New"/>
                      <w:sz w:val="20"/>
                      <w:lang w:eastAsia="bg-BG"/>
                    </w:rPr>
                    <w:t>НЕ</w:t>
                  </w:r>
                </w:p>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    Предвиден максимален брой участници в рамковото споразумение: </w:t>
                  </w:r>
                  <w:r w:rsidRPr="008A79B2">
                    <w:rPr>
                      <w:rFonts w:ascii="Times New Roman" w:eastAsia="Times New Roman" w:hAnsi="Times New Roman" w:cs="Times New Roman"/>
                      <w:sz w:val="24"/>
                      <w:szCs w:val="24"/>
                      <w:vertAlign w:val="superscript"/>
                      <w:lang w:eastAsia="bg-BG"/>
                    </w:rPr>
                    <w:t>2</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lang w:eastAsia="bg-BG"/>
                    </w:rPr>
                    <w:br/>
                    <w:t>  В случай на рамкови споразумения - обосноваване на срока, чиято продължителност надвишава четири години:</w:t>
                  </w:r>
                </w:p>
              </w:tc>
            </w:tr>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br/>
                    <w:t>Тази обществена поръчка обхваща създаването на динамична система за покупки: </w:t>
                  </w:r>
                  <w:r w:rsidRPr="008A79B2">
                    <w:rPr>
                      <w:rFonts w:ascii="Courier New" w:eastAsia="Times New Roman" w:hAnsi="Courier New" w:cs="Courier New"/>
                      <w:sz w:val="20"/>
                      <w:lang w:eastAsia="bg-BG"/>
                    </w:rPr>
                    <w:t>НЕ</w:t>
                  </w:r>
                </w:p>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Динамичната система за покупки може да бъде използвана от допълнителни купувачи: </w:t>
                  </w:r>
                  <w:r w:rsidRPr="008A79B2">
                    <w:rPr>
                      <w:rFonts w:ascii="Courier New" w:eastAsia="Times New Roman" w:hAnsi="Courier New" w:cs="Courier New"/>
                      <w:sz w:val="20"/>
                      <w:lang w:eastAsia="bg-BG"/>
                    </w:rPr>
                    <w:t>НЕ</w:t>
                  </w: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before="100" w:beforeAutospacing="1" w:after="100" w:afterAutospacing="1"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IV.1.4) Информация относно намаляване на броя на решенията или офертите по време на договарянето или на диалога</w:t>
            </w:r>
          </w:p>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Прилагане на поетапна процедура за постепенно намаляване на броя на обсъжданите решения или на договаряните оферти: </w:t>
            </w:r>
            <w:r w:rsidRPr="008A79B2">
              <w:rPr>
                <w:rFonts w:ascii="Courier New" w:eastAsia="Times New Roman" w:hAnsi="Courier New" w:cs="Courier New"/>
                <w:sz w:val="20"/>
                <w:lang w:eastAsia="bg-BG"/>
              </w:rPr>
              <w:t>НЕ</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before="100" w:beforeAutospacing="1" w:after="100" w:afterAutospacing="1"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IV.1.5) Информация относно договаряне </w:t>
            </w:r>
            <w:r w:rsidRPr="008A79B2">
              <w:rPr>
                <w:rFonts w:ascii="Times New Roman" w:eastAsia="Times New Roman" w:hAnsi="Times New Roman" w:cs="Times New Roman"/>
                <w:i/>
                <w:iCs/>
                <w:sz w:val="24"/>
                <w:szCs w:val="24"/>
                <w:lang w:eastAsia="bg-BG"/>
              </w:rPr>
              <w:t>(само за състезателни процедури с договаряне)</w:t>
            </w:r>
          </w:p>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Възлагащият орган си запазва правото да възложи поръчката въз основа на първоначалните оферти, без да провежда преговори: </w:t>
            </w:r>
            <w:r w:rsidRPr="008A79B2">
              <w:rPr>
                <w:rFonts w:ascii="Courier New" w:eastAsia="Times New Roman" w:hAnsi="Courier New" w:cs="Courier New"/>
                <w:sz w:val="20"/>
                <w:lang w:eastAsia="bg-BG"/>
              </w:rPr>
              <w:t>НЕ</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before="100" w:beforeAutospacing="1" w:after="100" w:afterAutospacing="1"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IV.1.6) Информация относно електронния търг</w:t>
            </w:r>
          </w:p>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Ще се използва електронен търг: </w:t>
            </w:r>
            <w:r w:rsidRPr="008A79B2">
              <w:rPr>
                <w:rFonts w:ascii="Courier New" w:eastAsia="Times New Roman" w:hAnsi="Courier New" w:cs="Courier New"/>
                <w:sz w:val="20"/>
                <w:lang w:eastAsia="bg-BG"/>
              </w:rPr>
              <w:t>НЕ</w:t>
            </w:r>
            <w:r w:rsidRPr="008A79B2">
              <w:rPr>
                <w:rFonts w:ascii="Times New Roman" w:eastAsia="Times New Roman" w:hAnsi="Times New Roman" w:cs="Times New Roman"/>
                <w:sz w:val="24"/>
                <w:szCs w:val="24"/>
                <w:lang w:eastAsia="bg-BG"/>
              </w:rPr>
              <w:br/>
              <w:t>Допълнителна информация относно електронния търг: </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before="100" w:beforeAutospacing="1" w:after="100" w:afterAutospacing="1"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tblPr>
            <w:tblGrid>
              <w:gridCol w:w="8766"/>
            </w:tblGrid>
            <w:tr w:rsidR="008A79B2" w:rsidRPr="008A79B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Courier New" w:eastAsia="Times New Roman" w:hAnsi="Courier New" w:cs="Courier New"/>
                      <w:sz w:val="20"/>
                      <w:szCs w:val="20"/>
                      <w:lang w:eastAsia="bg-BG"/>
                    </w:rPr>
                  </w:pPr>
                  <w:r w:rsidRPr="008A79B2">
                    <w:rPr>
                      <w:rFonts w:ascii="Times New Roman" w:eastAsia="Times New Roman" w:hAnsi="Times New Roman" w:cs="Times New Roman"/>
                      <w:sz w:val="24"/>
                      <w:szCs w:val="24"/>
                      <w:lang w:eastAsia="bg-BG"/>
                    </w:rPr>
                    <w:t>Обществената поръчка попада в обхвата на Споразумението за държавни поръчки:</w:t>
                  </w:r>
                </w:p>
                <w:tbl>
                  <w:tblPr>
                    <w:tblW w:w="0" w:type="auto"/>
                    <w:tblCellSpacing w:w="15" w:type="dxa"/>
                    <w:tblCellMar>
                      <w:top w:w="15" w:type="dxa"/>
                      <w:left w:w="15" w:type="dxa"/>
                      <w:bottom w:w="15" w:type="dxa"/>
                      <w:right w:w="15" w:type="dxa"/>
                    </w:tblCellMar>
                    <w:tblLook w:val="04A0"/>
                  </w:tblPr>
                  <w:tblGrid>
                    <w:gridCol w:w="325"/>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не</w:t>
                        </w:r>
                      </w:p>
                    </w:tc>
                  </w:tr>
                </w:tbl>
                <w:p w:rsidR="008A79B2" w:rsidRPr="008A79B2" w:rsidRDefault="008A79B2" w:rsidP="008A79B2">
                  <w:pPr>
                    <w:spacing w:after="0" w:line="240" w:lineRule="auto"/>
                    <w:rPr>
                      <w:rFonts w:ascii="Courier New" w:eastAsia="Times New Roman" w:hAnsi="Courier New" w:cs="Courier New"/>
                      <w:sz w:val="24"/>
                      <w:szCs w:val="24"/>
                      <w:lang w:eastAsia="bg-BG"/>
                    </w:rPr>
                  </w:pP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bl>
    <w:p w:rsidR="008A79B2" w:rsidRPr="008A79B2" w:rsidRDefault="008A79B2" w:rsidP="008A79B2">
      <w:pPr>
        <w:spacing w:before="100" w:beforeAutospacing="1" w:after="100" w:afterAutospacing="1"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b/>
          <w:bCs/>
          <w:color w:val="000000"/>
          <w:sz w:val="18"/>
          <w:lang w:eastAsia="bg-BG"/>
        </w:rPr>
        <w:t>IV.2) Административна информация</w:t>
      </w:r>
      <w:r w:rsidRPr="008A79B2">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before="100" w:beforeAutospacing="1" w:after="100" w:afterAutospacing="1"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IV.2.1) Предишна публикация относно тази процедура </w:t>
            </w:r>
            <w:r w:rsidRPr="008A79B2">
              <w:rPr>
                <w:rFonts w:ascii="Times New Roman" w:eastAsia="Times New Roman" w:hAnsi="Times New Roman" w:cs="Times New Roman"/>
                <w:sz w:val="24"/>
                <w:szCs w:val="24"/>
                <w:vertAlign w:val="superscript"/>
                <w:lang w:eastAsia="bg-BG"/>
              </w:rPr>
              <w:t>2</w:t>
            </w:r>
          </w:p>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Номер на обявлението в ОВ на ЕС: </w:t>
            </w:r>
            <w:r w:rsidRPr="008A79B2">
              <w:rPr>
                <w:rFonts w:ascii="Times New Roman" w:eastAsia="Times New Roman" w:hAnsi="Times New Roman" w:cs="Times New Roman"/>
                <w:sz w:val="24"/>
                <w:szCs w:val="24"/>
                <w:lang w:eastAsia="bg-BG"/>
              </w:rPr>
              <w:br/>
            </w:r>
            <w:r w:rsidRPr="008A79B2">
              <w:rPr>
                <w:rFonts w:ascii="Times New Roman" w:eastAsia="Times New Roman" w:hAnsi="Times New Roman" w:cs="Times New Roman"/>
                <w:i/>
                <w:iCs/>
                <w:sz w:val="24"/>
                <w:szCs w:val="24"/>
                <w:lang w:eastAsia="bg-BG"/>
              </w:rPr>
              <w:t>(Едно от следните: Обявление за предварителна информация; Обявление на профила на купувача)</w:t>
            </w:r>
            <w:r w:rsidRPr="008A79B2">
              <w:rPr>
                <w:rFonts w:ascii="Times New Roman" w:eastAsia="Times New Roman" w:hAnsi="Times New Roman" w:cs="Times New Roman"/>
                <w:sz w:val="24"/>
                <w:szCs w:val="24"/>
                <w:lang w:eastAsia="bg-BG"/>
              </w:rPr>
              <w:br/>
              <w:t>Номер на обявлението в РОП:</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before="100" w:beforeAutospacing="1" w:after="100" w:afterAutospacing="1"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IV.2.2) Срок за получаване на оферти или на заявления за участие</w:t>
            </w:r>
          </w:p>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Дата: </w:t>
            </w:r>
            <w:r w:rsidRPr="008A79B2">
              <w:rPr>
                <w:rFonts w:ascii="Courier New" w:eastAsia="Times New Roman" w:hAnsi="Courier New" w:cs="Courier New"/>
                <w:sz w:val="20"/>
                <w:lang w:eastAsia="bg-BG"/>
              </w:rPr>
              <w:t>03/12/2018</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i/>
                <w:iCs/>
                <w:sz w:val="24"/>
                <w:szCs w:val="24"/>
                <w:lang w:eastAsia="bg-BG"/>
              </w:rPr>
              <w:t>(</w:t>
            </w:r>
            <w:proofErr w:type="spellStart"/>
            <w:r w:rsidRPr="008A79B2">
              <w:rPr>
                <w:rFonts w:ascii="Times New Roman" w:eastAsia="Times New Roman" w:hAnsi="Times New Roman" w:cs="Times New Roman"/>
                <w:i/>
                <w:iCs/>
                <w:sz w:val="24"/>
                <w:szCs w:val="24"/>
                <w:lang w:eastAsia="bg-BG"/>
              </w:rPr>
              <w:t>дд</w:t>
            </w:r>
            <w:proofErr w:type="spellEnd"/>
            <w:r w:rsidRPr="008A79B2">
              <w:rPr>
                <w:rFonts w:ascii="Times New Roman" w:eastAsia="Times New Roman" w:hAnsi="Times New Roman" w:cs="Times New Roman"/>
                <w:i/>
                <w:iCs/>
                <w:sz w:val="24"/>
                <w:szCs w:val="24"/>
                <w:lang w:eastAsia="bg-BG"/>
              </w:rPr>
              <w:t>/мм/</w:t>
            </w:r>
            <w:proofErr w:type="spellStart"/>
            <w:r w:rsidRPr="008A79B2">
              <w:rPr>
                <w:rFonts w:ascii="Times New Roman" w:eastAsia="Times New Roman" w:hAnsi="Times New Roman" w:cs="Times New Roman"/>
                <w:i/>
                <w:iCs/>
                <w:sz w:val="24"/>
                <w:szCs w:val="24"/>
                <w:lang w:eastAsia="bg-BG"/>
              </w:rPr>
              <w:t>гггг</w:t>
            </w:r>
            <w:proofErr w:type="spellEnd"/>
            <w:r w:rsidRPr="008A79B2">
              <w:rPr>
                <w:rFonts w:ascii="Times New Roman" w:eastAsia="Times New Roman" w:hAnsi="Times New Roman" w:cs="Times New Roman"/>
                <w:i/>
                <w:iCs/>
                <w:sz w:val="24"/>
                <w:szCs w:val="24"/>
                <w:lang w:eastAsia="bg-BG"/>
              </w:rPr>
              <w:t>)</w:t>
            </w:r>
            <w:r w:rsidRPr="008A79B2">
              <w:rPr>
                <w:rFonts w:ascii="Times New Roman" w:eastAsia="Times New Roman" w:hAnsi="Times New Roman" w:cs="Times New Roman"/>
                <w:sz w:val="24"/>
                <w:szCs w:val="24"/>
                <w:lang w:eastAsia="bg-BG"/>
              </w:rPr>
              <w:t>   Местно време: </w:t>
            </w:r>
            <w:r w:rsidRPr="008A79B2">
              <w:rPr>
                <w:rFonts w:ascii="Courier New" w:eastAsia="Times New Roman" w:hAnsi="Courier New" w:cs="Courier New"/>
                <w:sz w:val="20"/>
                <w:lang w:eastAsia="bg-BG"/>
              </w:rPr>
              <w:t>17:00</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i/>
                <w:iCs/>
                <w:sz w:val="24"/>
                <w:szCs w:val="24"/>
                <w:lang w:eastAsia="bg-BG"/>
              </w:rPr>
              <w:t>(</w:t>
            </w:r>
            <w:proofErr w:type="spellStart"/>
            <w:r w:rsidRPr="008A79B2">
              <w:rPr>
                <w:rFonts w:ascii="Times New Roman" w:eastAsia="Times New Roman" w:hAnsi="Times New Roman" w:cs="Times New Roman"/>
                <w:i/>
                <w:iCs/>
                <w:sz w:val="24"/>
                <w:szCs w:val="24"/>
                <w:lang w:eastAsia="bg-BG"/>
              </w:rPr>
              <w:t>чч</w:t>
            </w:r>
            <w:proofErr w:type="spellEnd"/>
            <w:r w:rsidRPr="008A79B2">
              <w:rPr>
                <w:rFonts w:ascii="Times New Roman" w:eastAsia="Times New Roman" w:hAnsi="Times New Roman" w:cs="Times New Roman"/>
                <w:i/>
                <w:iCs/>
                <w:sz w:val="24"/>
                <w:szCs w:val="24"/>
                <w:lang w:eastAsia="bg-BG"/>
              </w:rPr>
              <w:t>:мм)</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before="100" w:beforeAutospacing="1" w:after="100" w:afterAutospacing="1"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IV.2.3) Прогнозна дата на изпращане на покани за търг или за участие на избраните кандидати </w:t>
            </w:r>
            <w:r w:rsidRPr="008A79B2">
              <w:rPr>
                <w:rFonts w:ascii="Times New Roman" w:eastAsia="Times New Roman" w:hAnsi="Times New Roman" w:cs="Times New Roman"/>
                <w:sz w:val="24"/>
                <w:szCs w:val="24"/>
                <w:vertAlign w:val="superscript"/>
                <w:lang w:eastAsia="bg-BG"/>
              </w:rPr>
              <w:t>4</w:t>
            </w:r>
          </w:p>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Дата:    </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IV.2.4) Езици, на които могат да бъдат подадени офертите или заявленията за участие: </w:t>
            </w:r>
            <w:r w:rsidRPr="008A79B2">
              <w:rPr>
                <w:rFonts w:ascii="Times New Roman" w:eastAsia="Times New Roman" w:hAnsi="Times New Roman" w:cs="Times New Roman"/>
                <w:sz w:val="24"/>
                <w:szCs w:val="24"/>
                <w:vertAlign w:val="superscript"/>
                <w:lang w:eastAsia="bg-BG"/>
              </w:rPr>
              <w:t>1</w:t>
            </w:r>
            <w:r w:rsidRPr="008A79B2">
              <w:rPr>
                <w:rFonts w:ascii="Times New Roman" w:eastAsia="Times New Roman" w:hAnsi="Times New Roman" w:cs="Times New Roman"/>
                <w:sz w:val="24"/>
                <w:szCs w:val="24"/>
                <w:lang w:eastAsia="bg-BG"/>
              </w:rPr>
              <w:t>  </w:t>
            </w:r>
            <w:r w:rsidRPr="008A79B2">
              <w:rPr>
                <w:rFonts w:ascii="Courier New" w:eastAsia="Times New Roman" w:hAnsi="Courier New" w:cs="Courier New"/>
                <w:sz w:val="20"/>
                <w:lang w:eastAsia="bg-BG"/>
              </w:rPr>
              <w:t>BG</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before="100" w:beforeAutospacing="1" w:after="100" w:afterAutospacing="1"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lastRenderedPageBreak/>
              <w:t xml:space="preserve">IV.2.6) Минимален срок, през който </w:t>
            </w:r>
            <w:proofErr w:type="spellStart"/>
            <w:r w:rsidRPr="008A79B2">
              <w:rPr>
                <w:rFonts w:ascii="Times New Roman" w:eastAsia="Times New Roman" w:hAnsi="Times New Roman" w:cs="Times New Roman"/>
                <w:b/>
                <w:bCs/>
                <w:sz w:val="24"/>
                <w:szCs w:val="24"/>
                <w:lang w:eastAsia="bg-BG"/>
              </w:rPr>
              <w:t>оферентът</w:t>
            </w:r>
            <w:proofErr w:type="spellEnd"/>
            <w:r w:rsidRPr="008A79B2">
              <w:rPr>
                <w:rFonts w:ascii="Times New Roman" w:eastAsia="Times New Roman" w:hAnsi="Times New Roman" w:cs="Times New Roman"/>
                <w:b/>
                <w:bCs/>
                <w:sz w:val="24"/>
                <w:szCs w:val="24"/>
                <w:lang w:eastAsia="bg-BG"/>
              </w:rPr>
              <w:t xml:space="preserve"> е обвързан от офертата</w:t>
            </w:r>
          </w:p>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Офертата трябва да бъде валидна до: </w:t>
            </w:r>
            <w:r w:rsidRPr="008A79B2">
              <w:rPr>
                <w:rFonts w:ascii="Times New Roman" w:eastAsia="Times New Roman" w:hAnsi="Times New Roman" w:cs="Times New Roman"/>
                <w:sz w:val="24"/>
                <w:szCs w:val="24"/>
                <w:lang w:eastAsia="bg-BG"/>
              </w:rPr>
              <w:br/>
            </w:r>
            <w:r w:rsidRPr="008A79B2">
              <w:rPr>
                <w:rFonts w:ascii="Times New Roman" w:eastAsia="Times New Roman" w:hAnsi="Times New Roman" w:cs="Times New Roman"/>
                <w:i/>
                <w:iCs/>
                <w:sz w:val="24"/>
                <w:szCs w:val="24"/>
                <w:lang w:eastAsia="bg-BG"/>
              </w:rPr>
              <w:t>или </w:t>
            </w:r>
            <w:r w:rsidRPr="008A79B2">
              <w:rPr>
                <w:rFonts w:ascii="Times New Roman" w:eastAsia="Times New Roman" w:hAnsi="Times New Roman" w:cs="Times New Roman"/>
                <w:sz w:val="24"/>
                <w:szCs w:val="24"/>
                <w:lang w:eastAsia="bg-BG"/>
              </w:rPr>
              <w:t>Продължителност в месеци: </w:t>
            </w:r>
            <w:r w:rsidRPr="008A79B2">
              <w:rPr>
                <w:rFonts w:ascii="Courier New" w:eastAsia="Times New Roman" w:hAnsi="Courier New" w:cs="Courier New"/>
                <w:sz w:val="20"/>
                <w:lang w:eastAsia="bg-BG"/>
              </w:rPr>
              <w:t>6</w:t>
            </w:r>
          </w:p>
          <w:p w:rsidR="008A79B2" w:rsidRPr="008A79B2" w:rsidRDefault="008A79B2" w:rsidP="008A79B2">
            <w:pPr>
              <w:spacing w:before="100" w:beforeAutospacing="1" w:after="100" w:afterAutospacing="1"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(от датата, която е посочена за дата на получаване на офертата)</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before="100" w:beforeAutospacing="1" w:after="100" w:afterAutospacing="1"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IV.2.7) Условия за отваряне на офертите</w:t>
            </w:r>
          </w:p>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Дата: </w:t>
            </w:r>
            <w:r w:rsidRPr="008A79B2">
              <w:rPr>
                <w:rFonts w:ascii="Courier New" w:eastAsia="Times New Roman" w:hAnsi="Courier New" w:cs="Courier New"/>
                <w:sz w:val="20"/>
                <w:lang w:eastAsia="bg-BG"/>
              </w:rPr>
              <w:t>04/12/2018</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i/>
                <w:iCs/>
                <w:sz w:val="24"/>
                <w:szCs w:val="24"/>
                <w:lang w:eastAsia="bg-BG"/>
              </w:rPr>
              <w:t>(</w:t>
            </w:r>
            <w:proofErr w:type="spellStart"/>
            <w:r w:rsidRPr="008A79B2">
              <w:rPr>
                <w:rFonts w:ascii="Times New Roman" w:eastAsia="Times New Roman" w:hAnsi="Times New Roman" w:cs="Times New Roman"/>
                <w:i/>
                <w:iCs/>
                <w:sz w:val="24"/>
                <w:szCs w:val="24"/>
                <w:lang w:eastAsia="bg-BG"/>
              </w:rPr>
              <w:t>дд</w:t>
            </w:r>
            <w:proofErr w:type="spellEnd"/>
            <w:r w:rsidRPr="008A79B2">
              <w:rPr>
                <w:rFonts w:ascii="Times New Roman" w:eastAsia="Times New Roman" w:hAnsi="Times New Roman" w:cs="Times New Roman"/>
                <w:i/>
                <w:iCs/>
                <w:sz w:val="24"/>
                <w:szCs w:val="24"/>
                <w:lang w:eastAsia="bg-BG"/>
              </w:rPr>
              <w:t>/мм/</w:t>
            </w:r>
            <w:proofErr w:type="spellStart"/>
            <w:r w:rsidRPr="008A79B2">
              <w:rPr>
                <w:rFonts w:ascii="Times New Roman" w:eastAsia="Times New Roman" w:hAnsi="Times New Roman" w:cs="Times New Roman"/>
                <w:i/>
                <w:iCs/>
                <w:sz w:val="24"/>
                <w:szCs w:val="24"/>
                <w:lang w:eastAsia="bg-BG"/>
              </w:rPr>
              <w:t>гггг</w:t>
            </w:r>
            <w:proofErr w:type="spellEnd"/>
            <w:r w:rsidRPr="008A79B2">
              <w:rPr>
                <w:rFonts w:ascii="Times New Roman" w:eastAsia="Times New Roman" w:hAnsi="Times New Roman" w:cs="Times New Roman"/>
                <w:i/>
                <w:iCs/>
                <w:sz w:val="24"/>
                <w:szCs w:val="24"/>
                <w:lang w:eastAsia="bg-BG"/>
              </w:rPr>
              <w:t>)</w:t>
            </w:r>
            <w:r w:rsidRPr="008A79B2">
              <w:rPr>
                <w:rFonts w:ascii="Times New Roman" w:eastAsia="Times New Roman" w:hAnsi="Times New Roman" w:cs="Times New Roman"/>
                <w:sz w:val="24"/>
                <w:szCs w:val="24"/>
                <w:lang w:eastAsia="bg-BG"/>
              </w:rPr>
              <w:t>   Местно време: </w:t>
            </w:r>
            <w:r w:rsidRPr="008A79B2">
              <w:rPr>
                <w:rFonts w:ascii="Courier New" w:eastAsia="Times New Roman" w:hAnsi="Courier New" w:cs="Courier New"/>
                <w:sz w:val="20"/>
                <w:lang w:eastAsia="bg-BG"/>
              </w:rPr>
              <w:t>10:00</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i/>
                <w:iCs/>
                <w:sz w:val="24"/>
                <w:szCs w:val="24"/>
                <w:lang w:eastAsia="bg-BG"/>
              </w:rPr>
              <w:t>(</w:t>
            </w:r>
            <w:proofErr w:type="spellStart"/>
            <w:r w:rsidRPr="008A79B2">
              <w:rPr>
                <w:rFonts w:ascii="Times New Roman" w:eastAsia="Times New Roman" w:hAnsi="Times New Roman" w:cs="Times New Roman"/>
                <w:i/>
                <w:iCs/>
                <w:sz w:val="24"/>
                <w:szCs w:val="24"/>
                <w:lang w:eastAsia="bg-BG"/>
              </w:rPr>
              <w:t>чч</w:t>
            </w:r>
            <w:proofErr w:type="spellEnd"/>
            <w:r w:rsidRPr="008A79B2">
              <w:rPr>
                <w:rFonts w:ascii="Times New Roman" w:eastAsia="Times New Roman" w:hAnsi="Times New Roman" w:cs="Times New Roman"/>
                <w:i/>
                <w:iCs/>
                <w:sz w:val="24"/>
                <w:szCs w:val="24"/>
                <w:lang w:eastAsia="bg-BG"/>
              </w:rPr>
              <w:t>:мм)</w:t>
            </w:r>
            <w:r w:rsidRPr="008A79B2">
              <w:rPr>
                <w:rFonts w:ascii="Times New Roman" w:eastAsia="Times New Roman" w:hAnsi="Times New Roman" w:cs="Times New Roman"/>
                <w:sz w:val="24"/>
                <w:szCs w:val="24"/>
                <w:lang w:eastAsia="bg-BG"/>
              </w:rPr>
              <w:br/>
              <w:t>Място: </w:t>
            </w:r>
            <w:r w:rsidRPr="008A79B2">
              <w:rPr>
                <w:rFonts w:ascii="Times New Roman" w:eastAsia="Times New Roman" w:hAnsi="Times New Roman" w:cs="Times New Roman"/>
                <w:sz w:val="24"/>
                <w:szCs w:val="24"/>
                <w:lang w:eastAsia="bg-BG"/>
              </w:rPr>
              <w:br/>
            </w:r>
            <w:r w:rsidRPr="008A79B2">
              <w:rPr>
                <w:rFonts w:ascii="Courier New" w:eastAsia="Times New Roman" w:hAnsi="Courier New" w:cs="Courier New"/>
                <w:sz w:val="20"/>
                <w:lang w:eastAsia="bg-BG"/>
              </w:rPr>
              <w:t>В заседателна зала №14,ет.2 в сградата на община Симеоновград,пл.Шейновски № 3, гр.Симеоновград.</w:t>
            </w:r>
            <w:r w:rsidRPr="008A79B2">
              <w:rPr>
                <w:rFonts w:ascii="Times New Roman" w:eastAsia="Times New Roman" w:hAnsi="Times New Roman" w:cs="Times New Roman"/>
                <w:sz w:val="24"/>
                <w:szCs w:val="24"/>
                <w:lang w:eastAsia="bg-BG"/>
              </w:rPr>
              <w:br/>
              <w:t>Информация относно упълномощените лица и процедурата на отваряне: </w:t>
            </w:r>
            <w:r w:rsidRPr="008A79B2">
              <w:rPr>
                <w:rFonts w:ascii="Times New Roman" w:eastAsia="Times New Roman" w:hAnsi="Times New Roman" w:cs="Times New Roman"/>
                <w:sz w:val="24"/>
                <w:szCs w:val="24"/>
                <w:lang w:eastAsia="bg-BG"/>
              </w:rPr>
              <w:br/>
            </w:r>
            <w:r w:rsidRPr="008A79B2">
              <w:rPr>
                <w:rFonts w:ascii="Courier New" w:eastAsia="Times New Roman" w:hAnsi="Courier New" w:cs="Courier New"/>
                <w:sz w:val="20"/>
                <w:lang w:eastAsia="bg-BG"/>
              </w:rPr>
              <w:t>Отваряне на постъпилите оферти е публично и на него могат да присъстват участниците в процедурата или техни упълномощени представители,както и представители на средствата за масово осведомяване.</w:t>
            </w:r>
          </w:p>
        </w:tc>
      </w:tr>
    </w:tbl>
    <w:p w:rsidR="008A79B2" w:rsidRPr="008A79B2" w:rsidRDefault="008A79B2" w:rsidP="008A79B2">
      <w:pPr>
        <w:spacing w:after="0" w:line="240" w:lineRule="auto"/>
        <w:rPr>
          <w:rFonts w:ascii="Trebuchet MS" w:eastAsia="Times New Roman" w:hAnsi="Trebuchet MS" w:cs="Times New Roman"/>
          <w:b/>
          <w:bCs/>
          <w:color w:val="000000"/>
          <w:lang w:eastAsia="bg-BG"/>
        </w:rPr>
      </w:pPr>
      <w:r w:rsidRPr="008A79B2">
        <w:rPr>
          <w:rFonts w:ascii="Trebuchet MS" w:eastAsia="Times New Roman" w:hAnsi="Trebuchet MS" w:cs="Times New Roman"/>
          <w:b/>
          <w:bCs/>
          <w:color w:val="000000"/>
          <w:lang w:eastAsia="bg-BG"/>
        </w:rPr>
        <w:t> Раздел VI: Допълнителна информация</w:t>
      </w:r>
    </w:p>
    <w:p w:rsidR="008A79B2" w:rsidRPr="008A79B2" w:rsidRDefault="008A79B2" w:rsidP="008A79B2">
      <w:pPr>
        <w:spacing w:before="100" w:beforeAutospacing="1" w:after="100" w:afterAutospacing="1"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b/>
          <w:bCs/>
          <w:color w:val="000000"/>
          <w:sz w:val="18"/>
          <w:lang w:eastAsia="bg-BG"/>
        </w:rPr>
        <w:t>VI.1) Информация относно периодичното възлагане </w:t>
      </w:r>
    </w:p>
    <w:tbl>
      <w:tblPr>
        <w:tblW w:w="21600" w:type="dxa"/>
        <w:tblCellMar>
          <w:top w:w="15" w:type="dxa"/>
          <w:left w:w="15" w:type="dxa"/>
          <w:bottom w:w="15" w:type="dxa"/>
          <w:right w:w="15" w:type="dxa"/>
        </w:tblCellMar>
        <w:tblLook w:val="04A0"/>
      </w:tblPr>
      <w:tblGrid>
        <w:gridCol w:w="21600"/>
      </w:tblGrid>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Courier New" w:eastAsia="Times New Roman" w:hAnsi="Courier New" w:cs="Courier New"/>
                <w:sz w:val="20"/>
                <w:szCs w:val="20"/>
                <w:lang w:eastAsia="bg-BG"/>
              </w:rPr>
            </w:pPr>
            <w:r w:rsidRPr="008A79B2">
              <w:rPr>
                <w:rFonts w:ascii="Times New Roman" w:eastAsia="Times New Roman" w:hAnsi="Times New Roman" w:cs="Times New Roman"/>
                <w:sz w:val="24"/>
                <w:szCs w:val="24"/>
                <w:lang w:eastAsia="bg-BG"/>
              </w:rPr>
              <w:t xml:space="preserve">Това </w:t>
            </w:r>
            <w:proofErr w:type="spellStart"/>
            <w:r w:rsidRPr="008A79B2">
              <w:rPr>
                <w:rFonts w:ascii="Times New Roman" w:eastAsia="Times New Roman" w:hAnsi="Times New Roman" w:cs="Times New Roman"/>
                <w:sz w:val="24"/>
                <w:szCs w:val="24"/>
                <w:lang w:eastAsia="bg-BG"/>
              </w:rPr>
              <w:t>представялява</w:t>
            </w:r>
            <w:proofErr w:type="spellEnd"/>
            <w:r w:rsidRPr="008A79B2">
              <w:rPr>
                <w:rFonts w:ascii="Times New Roman" w:eastAsia="Times New Roman" w:hAnsi="Times New Roman" w:cs="Times New Roman"/>
                <w:sz w:val="24"/>
                <w:szCs w:val="24"/>
                <w:lang w:eastAsia="bg-BG"/>
              </w:rPr>
              <w:t xml:space="preserve"> периодично повтаряща се поръчка:</w:t>
            </w:r>
          </w:p>
          <w:tbl>
            <w:tblPr>
              <w:tblW w:w="0" w:type="auto"/>
              <w:tblCellSpacing w:w="15" w:type="dxa"/>
              <w:tblCellMar>
                <w:top w:w="15" w:type="dxa"/>
                <w:left w:w="15" w:type="dxa"/>
                <w:bottom w:w="15" w:type="dxa"/>
                <w:right w:w="15" w:type="dxa"/>
              </w:tblCellMar>
              <w:tblLook w:val="04A0"/>
            </w:tblPr>
            <w:tblGrid>
              <w:gridCol w:w="325"/>
            </w:tblGrid>
            <w:tr w:rsidR="008A79B2" w:rsidRPr="008A79B2">
              <w:trPr>
                <w:tblCellSpacing w:w="15" w:type="dxa"/>
              </w:trPr>
              <w:tc>
                <w:tcPr>
                  <w:tcW w:w="0" w:type="auto"/>
                  <w:tcBorders>
                    <w:top w:val="nil"/>
                    <w:left w:val="nil"/>
                    <w:bottom w:val="nil"/>
                    <w:right w:val="nil"/>
                  </w:tcBorders>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не</w:t>
                  </w: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br/>
              <w:t>Прогнозни срокове за публикуването на следващи обявления: </w:t>
            </w:r>
            <w:r w:rsidRPr="008A79B2">
              <w:rPr>
                <w:rFonts w:ascii="Times New Roman" w:eastAsia="Times New Roman" w:hAnsi="Times New Roman" w:cs="Times New Roman"/>
                <w:sz w:val="24"/>
                <w:szCs w:val="24"/>
                <w:vertAlign w:val="superscript"/>
                <w:lang w:eastAsia="bg-BG"/>
              </w:rPr>
              <w:t>2</w:t>
            </w:r>
            <w:r w:rsidRPr="008A79B2">
              <w:rPr>
                <w:rFonts w:ascii="Times New Roman" w:eastAsia="Times New Roman" w:hAnsi="Times New Roman" w:cs="Times New Roman"/>
                <w:sz w:val="24"/>
                <w:szCs w:val="24"/>
                <w:lang w:eastAsia="bg-BG"/>
              </w:rPr>
              <w:t> </w:t>
            </w:r>
          </w:p>
        </w:tc>
      </w:tr>
    </w:tbl>
    <w:p w:rsidR="008A79B2" w:rsidRPr="008A79B2" w:rsidRDefault="008A79B2" w:rsidP="008A79B2">
      <w:pPr>
        <w:spacing w:before="100" w:beforeAutospacing="1" w:after="100" w:afterAutospacing="1"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b/>
          <w:bCs/>
          <w:color w:val="000000"/>
          <w:sz w:val="18"/>
          <w:lang w:eastAsia="bg-BG"/>
        </w:rPr>
        <w:t>VI.2) Информация относно електронното възлагане </w:t>
      </w:r>
    </w:p>
    <w:tbl>
      <w:tblPr>
        <w:tblW w:w="21600" w:type="dxa"/>
        <w:tblCellMar>
          <w:top w:w="15" w:type="dxa"/>
          <w:left w:w="15" w:type="dxa"/>
          <w:bottom w:w="15" w:type="dxa"/>
          <w:right w:w="15" w:type="dxa"/>
        </w:tblCellMar>
        <w:tblLook w:val="04A0"/>
      </w:tblPr>
      <w:tblGrid>
        <w:gridCol w:w="21600"/>
      </w:tblGrid>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Ще се прилага електронно поръчване: </w:t>
            </w:r>
            <w:r w:rsidRPr="008A79B2">
              <w:rPr>
                <w:rFonts w:ascii="Courier New" w:eastAsia="Times New Roman" w:hAnsi="Courier New" w:cs="Courier New"/>
                <w:sz w:val="20"/>
                <w:lang w:eastAsia="bg-BG"/>
              </w:rPr>
              <w:t>НЕ</w:t>
            </w:r>
            <w:r w:rsidRPr="008A79B2">
              <w:rPr>
                <w:rFonts w:ascii="Times New Roman" w:eastAsia="Times New Roman" w:hAnsi="Times New Roman" w:cs="Times New Roman"/>
                <w:sz w:val="24"/>
                <w:szCs w:val="24"/>
                <w:lang w:eastAsia="bg-BG"/>
              </w:rPr>
              <w:br/>
              <w:t>Ще се използва електронно фактуриране: </w:t>
            </w:r>
            <w:r w:rsidRPr="008A79B2">
              <w:rPr>
                <w:rFonts w:ascii="Courier New" w:eastAsia="Times New Roman" w:hAnsi="Courier New" w:cs="Courier New"/>
                <w:sz w:val="20"/>
                <w:lang w:eastAsia="bg-BG"/>
              </w:rPr>
              <w:t>НЕ</w:t>
            </w:r>
            <w:r w:rsidRPr="008A79B2">
              <w:rPr>
                <w:rFonts w:ascii="Times New Roman" w:eastAsia="Times New Roman" w:hAnsi="Times New Roman" w:cs="Times New Roman"/>
                <w:sz w:val="24"/>
                <w:szCs w:val="24"/>
                <w:lang w:eastAsia="bg-BG"/>
              </w:rPr>
              <w:br/>
              <w:t>Ще се приема електронно заплащане: </w:t>
            </w:r>
            <w:r w:rsidRPr="008A79B2">
              <w:rPr>
                <w:rFonts w:ascii="Courier New" w:eastAsia="Times New Roman" w:hAnsi="Courier New" w:cs="Courier New"/>
                <w:sz w:val="20"/>
                <w:lang w:eastAsia="bg-BG"/>
              </w:rPr>
              <w:t>НЕ</w:t>
            </w:r>
          </w:p>
        </w:tc>
      </w:tr>
    </w:tbl>
    <w:p w:rsidR="008A79B2" w:rsidRPr="008A79B2" w:rsidRDefault="008A79B2" w:rsidP="008A79B2">
      <w:pPr>
        <w:spacing w:before="100" w:beforeAutospacing="1" w:after="100" w:afterAutospacing="1"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b/>
          <w:bCs/>
          <w:color w:val="000000"/>
          <w:sz w:val="18"/>
          <w:lang w:eastAsia="bg-BG"/>
        </w:rPr>
        <w:t>VI.3) Допълнителна информация </w:t>
      </w:r>
      <w:r w:rsidRPr="008A79B2">
        <w:rPr>
          <w:rFonts w:ascii="Trebuchet MS" w:eastAsia="Times New Roman" w:hAnsi="Trebuchet MS" w:cs="Times New Roman"/>
          <w:b/>
          <w:bCs/>
          <w:color w:val="000000"/>
          <w:sz w:val="18"/>
          <w:vertAlign w:val="superscript"/>
          <w:lang w:eastAsia="bg-BG"/>
        </w:rPr>
        <w:t>2</w:t>
      </w:r>
    </w:p>
    <w:tbl>
      <w:tblPr>
        <w:tblW w:w="21600" w:type="dxa"/>
        <w:tblCellMar>
          <w:top w:w="15" w:type="dxa"/>
          <w:left w:w="15" w:type="dxa"/>
          <w:bottom w:w="15" w:type="dxa"/>
          <w:right w:w="15" w:type="dxa"/>
        </w:tblCellMar>
        <w:tblLook w:val="04A0"/>
      </w:tblPr>
      <w:tblGrid>
        <w:gridCol w:w="21600"/>
      </w:tblGrid>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bl>
    <w:p w:rsidR="008A79B2" w:rsidRPr="008A79B2" w:rsidRDefault="008A79B2" w:rsidP="008A79B2">
      <w:pPr>
        <w:spacing w:before="100" w:beforeAutospacing="1" w:after="100" w:afterAutospacing="1"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b/>
          <w:bCs/>
          <w:color w:val="000000"/>
          <w:sz w:val="18"/>
          <w:lang w:eastAsia="bg-BG"/>
        </w:rPr>
        <w:t>VI.4) Процедури по обжалване </w:t>
      </w:r>
    </w:p>
    <w:tbl>
      <w:tblPr>
        <w:tblW w:w="21600" w:type="dxa"/>
        <w:tblCellMar>
          <w:top w:w="15" w:type="dxa"/>
          <w:left w:w="15" w:type="dxa"/>
          <w:bottom w:w="15" w:type="dxa"/>
          <w:right w:w="15" w:type="dxa"/>
        </w:tblCellMar>
        <w:tblLook w:val="04A0"/>
      </w:tblPr>
      <w:tblGrid>
        <w:gridCol w:w="21766"/>
      </w:tblGrid>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VI.4.1) Орган, който отговаря за процедурите по обжалване</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917"/>
              <w:gridCol w:w="8078"/>
              <w:gridCol w:w="8605"/>
            </w:tblGrid>
            <w:tr w:rsidR="008A79B2" w:rsidRPr="008A79B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Официално наименование: </w:t>
                  </w:r>
                  <w:r w:rsidRPr="008A79B2">
                    <w:rPr>
                      <w:rFonts w:ascii="Courier New" w:eastAsia="Times New Roman" w:hAnsi="Courier New" w:cs="Courier New"/>
                      <w:sz w:val="20"/>
                      <w:lang w:eastAsia="bg-BG"/>
                    </w:rPr>
                    <w:t>Комисия за защита на конкуренцията</w:t>
                  </w:r>
                </w:p>
              </w:tc>
            </w:tr>
            <w:tr w:rsidR="008A79B2" w:rsidRPr="008A79B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Пощенски адрес: </w:t>
                  </w:r>
                  <w:r w:rsidRPr="008A79B2">
                    <w:rPr>
                      <w:rFonts w:ascii="Courier New" w:eastAsia="Times New Roman" w:hAnsi="Courier New" w:cs="Courier New"/>
                      <w:sz w:val="20"/>
                      <w:lang w:eastAsia="bg-BG"/>
                    </w:rPr>
                    <w:t>бул. Витоша № 18</w:t>
                  </w:r>
                </w:p>
              </w:tc>
            </w:tr>
            <w:tr w:rsidR="008A79B2" w:rsidRP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Град: </w:t>
                  </w:r>
                  <w:r w:rsidRPr="008A79B2">
                    <w:rPr>
                      <w:rFonts w:ascii="Courier New" w:eastAsia="Times New Roman" w:hAnsi="Courier New" w:cs="Courier New"/>
                      <w:sz w:val="20"/>
                      <w:lang w:eastAsia="bg-BG"/>
                    </w:rPr>
                    <w:t>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Пощенски код: </w:t>
                  </w:r>
                  <w:r w:rsidRPr="008A79B2">
                    <w:rPr>
                      <w:rFonts w:ascii="Courier New" w:eastAsia="Times New Roman" w:hAnsi="Courier New" w:cs="Courier New"/>
                      <w:sz w:val="20"/>
                      <w:lang w:eastAsia="bg-BG"/>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Държава: </w:t>
                  </w:r>
                  <w:r w:rsidRPr="008A79B2">
                    <w:rPr>
                      <w:rFonts w:ascii="Courier New" w:eastAsia="Times New Roman" w:hAnsi="Courier New" w:cs="Courier New"/>
                      <w:sz w:val="20"/>
                      <w:lang w:eastAsia="bg-BG"/>
                    </w:rPr>
                    <w:t>България</w:t>
                  </w:r>
                </w:p>
              </w:tc>
            </w:tr>
            <w:tr w:rsidR="008A79B2" w:rsidRP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Електронна поща: </w:t>
                  </w:r>
                  <w:r w:rsidRPr="008A79B2">
                    <w:rPr>
                      <w:rFonts w:ascii="Courier New" w:eastAsia="Times New Roman" w:hAnsi="Courier New" w:cs="Courier New"/>
                      <w:sz w:val="20"/>
                      <w:lang w:eastAsia="bg-BG"/>
                    </w:rPr>
                    <w:t>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Телефон: </w:t>
                  </w:r>
                  <w:r w:rsidRPr="008A79B2">
                    <w:rPr>
                      <w:rFonts w:ascii="Courier New" w:eastAsia="Times New Roman" w:hAnsi="Courier New" w:cs="Courier New"/>
                      <w:sz w:val="20"/>
                      <w:lang w:eastAsia="bg-BG"/>
                    </w:rPr>
                    <w:t>+359 29884070</w:t>
                  </w:r>
                </w:p>
              </w:tc>
            </w:tr>
            <w:tr w:rsidR="008A79B2" w:rsidRP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Интернет адрес: </w:t>
                  </w:r>
                  <w:r w:rsidRPr="008A79B2">
                    <w:rPr>
                      <w:rFonts w:ascii="Times New Roman" w:eastAsia="Times New Roman" w:hAnsi="Times New Roman" w:cs="Times New Roman"/>
                      <w:i/>
                      <w:iCs/>
                      <w:sz w:val="24"/>
                      <w:szCs w:val="24"/>
                      <w:lang w:eastAsia="bg-BG"/>
                    </w:rPr>
                    <w:t>(URL)</w:t>
                  </w:r>
                  <w:r w:rsidRPr="008A79B2">
                    <w:rPr>
                      <w:rFonts w:ascii="Times New Roman" w:eastAsia="Times New Roman" w:hAnsi="Times New Roman" w:cs="Times New Roman"/>
                      <w:sz w:val="24"/>
                      <w:szCs w:val="24"/>
                      <w:lang w:eastAsia="bg-BG"/>
                    </w:rPr>
                    <w:t> </w:t>
                  </w:r>
                  <w:hyperlink r:id="rId9" w:tgtFrame="_blank" w:history="1">
                    <w:r w:rsidRPr="008A79B2">
                      <w:rPr>
                        <w:rFonts w:ascii="Courier New" w:eastAsia="Times New Roman" w:hAnsi="Courier New" w:cs="Courier New"/>
                        <w:color w:val="0000FF"/>
                        <w:sz w:val="20"/>
                        <w:u w:val="single"/>
                        <w:lang w:eastAsia="bg-BG"/>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Факс: </w:t>
                  </w:r>
                  <w:r w:rsidRPr="008A79B2">
                    <w:rPr>
                      <w:rFonts w:ascii="Courier New" w:eastAsia="Times New Roman" w:hAnsi="Courier New" w:cs="Courier New"/>
                      <w:sz w:val="20"/>
                      <w:lang w:eastAsia="bg-BG"/>
                    </w:rPr>
                    <w:t>+359 29807315</w:t>
                  </w: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VI.4.2) Орган, който отговаря за процедурите по медиация</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vertAlign w:val="superscript"/>
                <w:lang w:eastAsia="bg-BG"/>
              </w:rPr>
              <w:t>2</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366"/>
              <w:gridCol w:w="10536"/>
              <w:gridCol w:w="6698"/>
            </w:tblGrid>
            <w:tr w:rsidR="008A79B2" w:rsidRPr="008A79B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Официално наименование:</w:t>
                  </w:r>
                </w:p>
              </w:tc>
            </w:tr>
            <w:tr w:rsidR="008A79B2" w:rsidRPr="008A79B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lastRenderedPageBreak/>
                    <w:t>Пощенски адрес:</w:t>
                  </w:r>
                </w:p>
              </w:tc>
            </w:tr>
            <w:tr w:rsidR="008A79B2" w:rsidRP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Държава:</w:t>
                  </w:r>
                </w:p>
              </w:tc>
            </w:tr>
            <w:tr w:rsidR="008A79B2" w:rsidRP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Телефон:</w:t>
                  </w:r>
                </w:p>
              </w:tc>
            </w:tr>
            <w:tr w:rsidR="008A79B2" w:rsidRP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Интернет адрес: </w:t>
                  </w:r>
                  <w:r w:rsidRPr="008A79B2">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Факс:</w:t>
                  </w: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lastRenderedPageBreak/>
              <w:t>VI.4.3) Подаване на жалби</w:t>
            </w:r>
            <w:r w:rsidRPr="008A79B2">
              <w:rPr>
                <w:rFonts w:ascii="Times New Roman" w:eastAsia="Times New Roman" w:hAnsi="Times New Roman" w:cs="Times New Roman"/>
                <w:sz w:val="24"/>
                <w:szCs w:val="24"/>
                <w:lang w:eastAsia="bg-BG"/>
              </w:rPr>
              <w:br/>
              <w:t>Точна информация относно краен срок/крайни срокове за подаване на жалби: </w:t>
            </w:r>
            <w:r w:rsidRPr="008A79B2">
              <w:rPr>
                <w:rFonts w:ascii="Times New Roman" w:eastAsia="Times New Roman" w:hAnsi="Times New Roman" w:cs="Times New Roman"/>
                <w:sz w:val="24"/>
                <w:szCs w:val="24"/>
                <w:lang w:eastAsia="bg-BG"/>
              </w:rPr>
              <w:br/>
            </w:r>
            <w:r w:rsidRPr="008A79B2">
              <w:rPr>
                <w:rFonts w:ascii="Courier New" w:eastAsia="Times New Roman" w:hAnsi="Courier New" w:cs="Courier New"/>
                <w:sz w:val="20"/>
                <w:lang w:eastAsia="bg-BG"/>
              </w:rPr>
              <w:t>Съгласно чл.196, ал.1 от ЗОП на обжалване подлежи всяко решение на възложителя по процедурата за възлагане на обществената поръчка. Жалба може да бъде подадена в 10 дневен срок, съгласно разпоредбите на чл. 197 от ЗОП.</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b/>
                <w:bCs/>
                <w:sz w:val="24"/>
                <w:szCs w:val="24"/>
                <w:lang w:eastAsia="bg-BG"/>
              </w:rPr>
              <w:t>VI.4.4) Служба, от която може да бъде получена информация относно подаването на жалби</w:t>
            </w:r>
            <w:r w:rsidRPr="008A79B2">
              <w:rPr>
                <w:rFonts w:ascii="Times New Roman" w:eastAsia="Times New Roman" w:hAnsi="Times New Roman" w:cs="Times New Roman"/>
                <w:sz w:val="24"/>
                <w:szCs w:val="24"/>
                <w:lang w:eastAsia="bg-BG"/>
              </w:rPr>
              <w:t> </w:t>
            </w:r>
            <w:r w:rsidRPr="008A79B2">
              <w:rPr>
                <w:rFonts w:ascii="Times New Roman" w:eastAsia="Times New Roman" w:hAnsi="Times New Roman" w:cs="Times New Roman"/>
                <w:sz w:val="24"/>
                <w:szCs w:val="24"/>
                <w:vertAlign w:val="superscript"/>
                <w:lang w:eastAsia="bg-BG"/>
              </w:rPr>
              <w:t>2</w:t>
            </w:r>
          </w:p>
        </w:tc>
      </w:tr>
      <w:tr w:rsidR="008A79B2" w:rsidRPr="008A79B2" w:rsidT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366"/>
              <w:gridCol w:w="10536"/>
              <w:gridCol w:w="6698"/>
            </w:tblGrid>
            <w:tr w:rsidR="008A79B2" w:rsidRPr="008A79B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Официално наименование:</w:t>
                  </w:r>
                </w:p>
              </w:tc>
            </w:tr>
            <w:tr w:rsidR="008A79B2" w:rsidRPr="008A79B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Пощенски адрес:</w:t>
                  </w:r>
                </w:p>
              </w:tc>
            </w:tr>
            <w:tr w:rsidR="008A79B2" w:rsidRPr="008A79B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Държава:</w:t>
                  </w:r>
                </w:p>
              </w:tc>
            </w:tr>
            <w:tr w:rsidR="008A79B2" w:rsidRP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Телефон:</w:t>
                  </w:r>
                </w:p>
              </w:tc>
            </w:tr>
            <w:tr w:rsidR="008A79B2" w:rsidRPr="008A79B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Интернет адрес: </w:t>
                  </w:r>
                  <w:r w:rsidRPr="008A79B2">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lang w:eastAsia="bg-BG"/>
                    </w:rPr>
                    <w:t>Факс:</w:t>
                  </w:r>
                </w:p>
              </w:tc>
            </w:tr>
          </w:tbl>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bl>
    <w:p w:rsidR="008A79B2" w:rsidRPr="008A79B2" w:rsidRDefault="008A79B2" w:rsidP="008A79B2">
      <w:pPr>
        <w:spacing w:before="100" w:beforeAutospacing="1" w:after="100" w:afterAutospacing="1"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b/>
          <w:bCs/>
          <w:color w:val="000000"/>
          <w:sz w:val="18"/>
          <w:lang w:eastAsia="bg-BG"/>
        </w:rPr>
        <w:t>VI.5) Дата на изпращане на настоящото обявление: </w:t>
      </w:r>
      <w:r w:rsidRPr="008A79B2">
        <w:rPr>
          <w:rFonts w:ascii="Courier New" w:eastAsia="Times New Roman" w:hAnsi="Courier New" w:cs="Courier New"/>
          <w:color w:val="000000"/>
          <w:sz w:val="20"/>
          <w:lang w:eastAsia="bg-BG"/>
        </w:rPr>
        <w:t>29/10/2018</w:t>
      </w:r>
      <w:r w:rsidRPr="008A79B2">
        <w:rPr>
          <w:rFonts w:ascii="Trebuchet MS" w:eastAsia="Times New Roman" w:hAnsi="Trebuchet MS" w:cs="Times New Roman"/>
          <w:color w:val="000000"/>
          <w:sz w:val="16"/>
          <w:lang w:eastAsia="bg-BG"/>
        </w:rPr>
        <w:t> </w:t>
      </w:r>
      <w:r w:rsidRPr="008A79B2">
        <w:rPr>
          <w:rFonts w:ascii="Trebuchet MS" w:eastAsia="Times New Roman" w:hAnsi="Trebuchet MS" w:cs="Times New Roman"/>
          <w:i/>
          <w:iCs/>
          <w:color w:val="000000"/>
          <w:sz w:val="16"/>
          <w:lang w:eastAsia="bg-BG"/>
        </w:rPr>
        <w:t>(</w:t>
      </w:r>
      <w:proofErr w:type="spellStart"/>
      <w:r w:rsidRPr="008A79B2">
        <w:rPr>
          <w:rFonts w:ascii="Trebuchet MS" w:eastAsia="Times New Roman" w:hAnsi="Trebuchet MS" w:cs="Times New Roman"/>
          <w:i/>
          <w:iCs/>
          <w:color w:val="000000"/>
          <w:sz w:val="16"/>
          <w:lang w:eastAsia="bg-BG"/>
        </w:rPr>
        <w:t>дд</w:t>
      </w:r>
      <w:proofErr w:type="spellEnd"/>
      <w:r w:rsidRPr="008A79B2">
        <w:rPr>
          <w:rFonts w:ascii="Trebuchet MS" w:eastAsia="Times New Roman" w:hAnsi="Trebuchet MS" w:cs="Times New Roman"/>
          <w:i/>
          <w:iCs/>
          <w:color w:val="000000"/>
          <w:sz w:val="16"/>
          <w:lang w:eastAsia="bg-BG"/>
        </w:rPr>
        <w:t>/мм/</w:t>
      </w:r>
      <w:proofErr w:type="spellStart"/>
      <w:r w:rsidRPr="008A79B2">
        <w:rPr>
          <w:rFonts w:ascii="Trebuchet MS" w:eastAsia="Times New Roman" w:hAnsi="Trebuchet MS" w:cs="Times New Roman"/>
          <w:i/>
          <w:iCs/>
          <w:color w:val="000000"/>
          <w:sz w:val="16"/>
          <w:lang w:eastAsia="bg-BG"/>
        </w:rPr>
        <w:t>гггг</w:t>
      </w:r>
      <w:proofErr w:type="spellEnd"/>
      <w:r w:rsidRPr="008A79B2">
        <w:rPr>
          <w:rFonts w:ascii="Trebuchet MS" w:eastAsia="Times New Roman" w:hAnsi="Trebuchet MS" w:cs="Times New Roman"/>
          <w:i/>
          <w:iCs/>
          <w:color w:val="000000"/>
          <w:sz w:val="16"/>
          <w:lang w:eastAsia="bg-BG"/>
        </w:rPr>
        <w:t>)</w:t>
      </w:r>
    </w:p>
    <w:p w:rsidR="008A79B2" w:rsidRPr="008A79B2" w:rsidRDefault="008A79B2" w:rsidP="008A79B2">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i/>
          <w:iCs/>
          <w:color w:val="000000"/>
          <w:sz w:val="16"/>
          <w:szCs w:val="16"/>
          <w:lang w:eastAsia="bg-BG"/>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8A79B2" w:rsidRPr="008A79B2" w:rsidRDefault="008A79B2" w:rsidP="008A79B2">
      <w:pPr>
        <w:spacing w:after="0" w:line="240" w:lineRule="auto"/>
        <w:rPr>
          <w:rFonts w:ascii="Trebuchet MS" w:eastAsia="Times New Roman" w:hAnsi="Trebuchet MS" w:cs="Times New Roman"/>
          <w:color w:val="000000"/>
          <w:sz w:val="16"/>
          <w:szCs w:val="16"/>
          <w:lang w:eastAsia="bg-BG"/>
        </w:rPr>
      </w:pPr>
      <w:r w:rsidRPr="008A79B2">
        <w:rPr>
          <w:rFonts w:ascii="Trebuchet MS" w:eastAsia="Times New Roman" w:hAnsi="Trebuchet MS" w:cs="Times New Roman"/>
          <w:color w:val="000000"/>
          <w:sz w:val="16"/>
          <w:szCs w:val="16"/>
          <w:lang w:eastAsia="bg-BG"/>
        </w:rPr>
        <w:pict>
          <v:rect id="_x0000_i1027"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235"/>
        <w:gridCol w:w="8927"/>
      </w:tblGrid>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1</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моля, повторете, колкото пъти е необходимо</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2</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в приложимите случаи</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3</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моля, повторете, колкото пъти е необходимо, ако това обявление е само за предварителна информация</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4</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ако тази информация е известна</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5</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моля, представете тази информация, ако обявлението е покана за участие в състезателна процедура</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6</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доколкото информацията е вече известна</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7</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задължителна информация, която не се публикува</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8</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информация по избор</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9</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моля, представете тази информация само ако обявлението е за предварителна информация</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10</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моля, представете тази информация само ако обявлението е обявление за възлагане</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11</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само ако обявлението се отнася до квалификационна система</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12</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13</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lastRenderedPageBreak/>
              <w:t>14</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 xml:space="preserve">ако това е за предварителна информация, използвано като покана за </w:t>
            </w:r>
            <w:proofErr w:type="spellStart"/>
            <w:r w:rsidRPr="008A79B2">
              <w:rPr>
                <w:rFonts w:ascii="Times New Roman" w:eastAsia="Times New Roman" w:hAnsi="Times New Roman" w:cs="Times New Roman"/>
                <w:i/>
                <w:iCs/>
                <w:sz w:val="24"/>
                <w:szCs w:val="24"/>
                <w:lang w:eastAsia="bg-BG"/>
              </w:rPr>
              <w:t>участите</w:t>
            </w:r>
            <w:proofErr w:type="spellEnd"/>
            <w:r w:rsidRPr="008A79B2">
              <w:rPr>
                <w:rFonts w:ascii="Times New Roman" w:eastAsia="Times New Roman" w:hAnsi="Times New Roman" w:cs="Times New Roman"/>
                <w:i/>
                <w:iCs/>
                <w:sz w:val="24"/>
                <w:szCs w:val="24"/>
                <w:lang w:eastAsia="bg-BG"/>
              </w:rPr>
              <w:t xml:space="preserve"> в състезателна процедура - моля, представете тази информация, ако тя вече е известна</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15</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моля, представете тази информация тук или, ако е приложимо, в поканата за подаване на оферти</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16</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17</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задължителна информация, ако това е обявление за възлагане</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18</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само ако обявлението не се отнася до квалификационна система</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19</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ако обявлението има за цел намаляване на срока за получаване на оферти</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20</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може да бъде присъдена значимост вместо тежест</w:t>
            </w:r>
          </w:p>
        </w:tc>
      </w:tr>
      <w:tr w:rsidR="008A79B2" w:rsidRPr="008A79B2" w:rsidTr="008A79B2">
        <w:trPr>
          <w:tblCellSpacing w:w="15" w:type="dxa"/>
        </w:trPr>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sz w:val="24"/>
                <w:szCs w:val="24"/>
                <w:vertAlign w:val="superscript"/>
                <w:lang w:eastAsia="bg-BG"/>
              </w:rPr>
              <w:t>21</w:t>
            </w:r>
          </w:p>
        </w:tc>
        <w:tc>
          <w:tcPr>
            <w:tcW w:w="0" w:type="auto"/>
            <w:vAlign w:val="center"/>
            <w:hideMark/>
          </w:tcPr>
          <w:p w:rsidR="008A79B2" w:rsidRPr="008A79B2" w:rsidRDefault="008A79B2" w:rsidP="008A79B2">
            <w:pPr>
              <w:spacing w:after="0" w:line="240" w:lineRule="auto"/>
              <w:rPr>
                <w:rFonts w:ascii="Times New Roman" w:eastAsia="Times New Roman" w:hAnsi="Times New Roman" w:cs="Times New Roman"/>
                <w:sz w:val="24"/>
                <w:szCs w:val="24"/>
                <w:lang w:eastAsia="bg-BG"/>
              </w:rPr>
            </w:pPr>
            <w:r w:rsidRPr="008A79B2">
              <w:rPr>
                <w:rFonts w:ascii="Times New Roman" w:eastAsia="Times New Roman" w:hAnsi="Times New Roman" w:cs="Times New Roman"/>
                <w:i/>
                <w:iCs/>
                <w:sz w:val="24"/>
                <w:szCs w:val="24"/>
                <w:lang w:eastAsia="bg-BG"/>
              </w:rPr>
              <w:t>може да бъде присъдена значимост вместо тежест; ако цената е единственият критерий за възлагане, тежестта не се използва</w:t>
            </w:r>
          </w:p>
        </w:tc>
      </w:tr>
    </w:tbl>
    <w:p w:rsidR="00B77B60" w:rsidRDefault="00B77B60"/>
    <w:sectPr w:rsidR="00B77B60" w:rsidSect="00B77B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8A79B2"/>
    <w:rsid w:val="008A79B2"/>
    <w:rsid w:val="00B77B6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60"/>
  </w:style>
  <w:style w:type="paragraph" w:styleId="1">
    <w:name w:val="heading 1"/>
    <w:basedOn w:val="a"/>
    <w:link w:val="10"/>
    <w:uiPriority w:val="9"/>
    <w:qFormat/>
    <w:rsid w:val="008A79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A79B2"/>
    <w:rPr>
      <w:rFonts w:ascii="Times New Roman" w:eastAsia="Times New Roman" w:hAnsi="Times New Roman" w:cs="Times New Roman"/>
      <w:b/>
      <w:bCs/>
      <w:kern w:val="36"/>
      <w:sz w:val="48"/>
      <w:szCs w:val="48"/>
      <w:lang w:eastAsia="bg-BG"/>
    </w:rPr>
  </w:style>
  <w:style w:type="character" w:customStyle="1" w:styleId="inputvalue">
    <w:name w:val="input_value"/>
    <w:basedOn w:val="a0"/>
    <w:rsid w:val="008A79B2"/>
  </w:style>
  <w:style w:type="character" w:customStyle="1" w:styleId="inputlabel">
    <w:name w:val="input_label"/>
    <w:basedOn w:val="a0"/>
    <w:rsid w:val="008A79B2"/>
  </w:style>
  <w:style w:type="character" w:styleId="a3">
    <w:name w:val="Hyperlink"/>
    <w:basedOn w:val="a0"/>
    <w:uiPriority w:val="99"/>
    <w:semiHidden/>
    <w:unhideWhenUsed/>
    <w:rsid w:val="008A79B2"/>
    <w:rPr>
      <w:color w:val="0000FF"/>
      <w:u w:val="single"/>
    </w:rPr>
  </w:style>
  <w:style w:type="paragraph" w:styleId="a4">
    <w:name w:val="Normal (Web)"/>
    <w:basedOn w:val="a"/>
    <w:uiPriority w:val="99"/>
    <w:unhideWhenUsed/>
    <w:rsid w:val="008A79B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xedcontroltitle">
    <w:name w:val="boxed_control_title"/>
    <w:basedOn w:val="a0"/>
    <w:rsid w:val="008A79B2"/>
  </w:style>
</w:styles>
</file>

<file path=word/webSettings.xml><?xml version="1.0" encoding="utf-8"?>
<w:webSettings xmlns:r="http://schemas.openxmlformats.org/officeDocument/2006/relationships" xmlns:w="http://schemas.openxmlformats.org/wordprocessingml/2006/main">
  <w:divs>
    <w:div w:id="1621570950">
      <w:bodyDiv w:val="1"/>
      <w:marLeft w:val="0"/>
      <w:marRight w:val="0"/>
      <w:marTop w:val="0"/>
      <w:marBottom w:val="0"/>
      <w:divBdr>
        <w:top w:val="none" w:sz="0" w:space="0" w:color="auto"/>
        <w:left w:val="none" w:sz="0" w:space="0" w:color="auto"/>
        <w:bottom w:val="none" w:sz="0" w:space="0" w:color="auto"/>
        <w:right w:val="none" w:sz="0" w:space="0" w:color="auto"/>
      </w:divBdr>
      <w:divsChild>
        <w:div w:id="1566528160">
          <w:marLeft w:val="0"/>
          <w:marRight w:val="0"/>
          <w:marTop w:val="0"/>
          <w:marBottom w:val="0"/>
          <w:divBdr>
            <w:top w:val="none" w:sz="0" w:space="0" w:color="auto"/>
            <w:left w:val="none" w:sz="0" w:space="0" w:color="auto"/>
            <w:bottom w:val="none" w:sz="0" w:space="0" w:color="auto"/>
            <w:right w:val="none" w:sz="0" w:space="0" w:color="auto"/>
          </w:divBdr>
          <w:divsChild>
            <w:div w:id="654644696">
              <w:marLeft w:val="0"/>
              <w:marRight w:val="0"/>
              <w:marTop w:val="0"/>
              <w:marBottom w:val="0"/>
              <w:divBdr>
                <w:top w:val="none" w:sz="0" w:space="0" w:color="auto"/>
                <w:left w:val="none" w:sz="0" w:space="0" w:color="auto"/>
                <w:bottom w:val="none" w:sz="0" w:space="0" w:color="auto"/>
                <w:right w:val="none" w:sz="0" w:space="0" w:color="auto"/>
              </w:divBdr>
            </w:div>
            <w:div w:id="93088551">
              <w:marLeft w:val="0"/>
              <w:marRight w:val="0"/>
              <w:marTop w:val="0"/>
              <w:marBottom w:val="0"/>
              <w:divBdr>
                <w:top w:val="none" w:sz="0" w:space="0" w:color="auto"/>
                <w:left w:val="none" w:sz="0" w:space="0" w:color="auto"/>
                <w:bottom w:val="none" w:sz="0" w:space="0" w:color="auto"/>
                <w:right w:val="none" w:sz="0" w:space="0" w:color="auto"/>
              </w:divBdr>
            </w:div>
          </w:divsChild>
        </w:div>
        <w:div w:id="1850371586">
          <w:marLeft w:val="0"/>
          <w:marRight w:val="0"/>
          <w:marTop w:val="0"/>
          <w:marBottom w:val="0"/>
          <w:divBdr>
            <w:top w:val="none" w:sz="0" w:space="0" w:color="auto"/>
            <w:left w:val="none" w:sz="0" w:space="0" w:color="auto"/>
            <w:bottom w:val="none" w:sz="0" w:space="0" w:color="auto"/>
            <w:right w:val="none" w:sz="0" w:space="0" w:color="auto"/>
          </w:divBdr>
        </w:div>
        <w:div w:id="1868830734">
          <w:marLeft w:val="0"/>
          <w:marRight w:val="0"/>
          <w:marTop w:val="0"/>
          <w:marBottom w:val="0"/>
          <w:divBdr>
            <w:top w:val="none" w:sz="0" w:space="0" w:color="auto"/>
            <w:left w:val="none" w:sz="0" w:space="0" w:color="auto"/>
            <w:bottom w:val="none" w:sz="0" w:space="0" w:color="auto"/>
            <w:right w:val="none" w:sz="0" w:space="0" w:color="auto"/>
          </w:divBdr>
        </w:div>
        <w:div w:id="471870521">
          <w:marLeft w:val="0"/>
          <w:marRight w:val="0"/>
          <w:marTop w:val="0"/>
          <w:marBottom w:val="150"/>
          <w:divBdr>
            <w:top w:val="none" w:sz="0" w:space="0" w:color="auto"/>
            <w:left w:val="none" w:sz="0" w:space="0" w:color="auto"/>
            <w:bottom w:val="none" w:sz="0" w:space="0" w:color="auto"/>
            <w:right w:val="none" w:sz="0" w:space="0" w:color="auto"/>
          </w:divBdr>
          <w:divsChild>
            <w:div w:id="1521550990">
              <w:marLeft w:val="0"/>
              <w:marRight w:val="0"/>
              <w:marTop w:val="0"/>
              <w:marBottom w:val="0"/>
              <w:divBdr>
                <w:top w:val="none" w:sz="0" w:space="0" w:color="auto"/>
                <w:left w:val="none" w:sz="0" w:space="0" w:color="auto"/>
                <w:bottom w:val="none" w:sz="0" w:space="0" w:color="auto"/>
                <w:right w:val="none" w:sz="0" w:space="0" w:color="auto"/>
              </w:divBdr>
            </w:div>
            <w:div w:id="1850169546">
              <w:marLeft w:val="0"/>
              <w:marRight w:val="0"/>
              <w:marTop w:val="0"/>
              <w:marBottom w:val="0"/>
              <w:divBdr>
                <w:top w:val="none" w:sz="0" w:space="0" w:color="auto"/>
                <w:left w:val="none" w:sz="0" w:space="0" w:color="auto"/>
                <w:bottom w:val="none" w:sz="0" w:space="0" w:color="auto"/>
                <w:right w:val="none" w:sz="0" w:space="0" w:color="auto"/>
              </w:divBdr>
            </w:div>
            <w:div w:id="1548227236">
              <w:marLeft w:val="0"/>
              <w:marRight w:val="0"/>
              <w:marTop w:val="0"/>
              <w:marBottom w:val="0"/>
              <w:divBdr>
                <w:top w:val="none" w:sz="0" w:space="0" w:color="auto"/>
                <w:left w:val="none" w:sz="0" w:space="0" w:color="auto"/>
                <w:bottom w:val="none" w:sz="0" w:space="0" w:color="auto"/>
                <w:right w:val="none" w:sz="0" w:space="0" w:color="auto"/>
              </w:divBdr>
            </w:div>
            <w:div w:id="669215455">
              <w:marLeft w:val="0"/>
              <w:marRight w:val="0"/>
              <w:marTop w:val="0"/>
              <w:marBottom w:val="0"/>
              <w:divBdr>
                <w:top w:val="none" w:sz="0" w:space="0" w:color="auto"/>
                <w:left w:val="none" w:sz="0" w:space="0" w:color="auto"/>
                <w:bottom w:val="none" w:sz="0" w:space="0" w:color="auto"/>
                <w:right w:val="none" w:sz="0" w:space="0" w:color="auto"/>
              </w:divBdr>
            </w:div>
          </w:divsChild>
        </w:div>
        <w:div w:id="728385894">
          <w:marLeft w:val="0"/>
          <w:marRight w:val="0"/>
          <w:marTop w:val="0"/>
          <w:marBottom w:val="0"/>
          <w:divBdr>
            <w:top w:val="none" w:sz="0" w:space="0" w:color="auto"/>
            <w:left w:val="none" w:sz="0" w:space="0" w:color="auto"/>
            <w:bottom w:val="none" w:sz="0" w:space="0" w:color="auto"/>
            <w:right w:val="none" w:sz="0" w:space="0" w:color="auto"/>
          </w:divBdr>
        </w:div>
        <w:div w:id="2123724351">
          <w:marLeft w:val="0"/>
          <w:marRight w:val="0"/>
          <w:marTop w:val="0"/>
          <w:marBottom w:val="0"/>
          <w:divBdr>
            <w:top w:val="none" w:sz="0" w:space="0" w:color="auto"/>
            <w:left w:val="none" w:sz="0" w:space="0" w:color="auto"/>
            <w:bottom w:val="none" w:sz="0" w:space="0" w:color="auto"/>
            <w:right w:val="none" w:sz="0" w:space="0" w:color="auto"/>
          </w:divBdr>
        </w:div>
        <w:div w:id="1028146890">
          <w:marLeft w:val="0"/>
          <w:marRight w:val="0"/>
          <w:marTop w:val="0"/>
          <w:marBottom w:val="150"/>
          <w:divBdr>
            <w:top w:val="single" w:sz="12" w:space="4" w:color="000000"/>
            <w:left w:val="single" w:sz="12" w:space="4" w:color="000000"/>
            <w:bottom w:val="single" w:sz="12" w:space="4" w:color="000000"/>
            <w:right w:val="single" w:sz="12" w:space="4" w:color="000000"/>
          </w:divBdr>
          <w:divsChild>
            <w:div w:id="2123644911">
              <w:marLeft w:val="0"/>
              <w:marRight w:val="0"/>
              <w:marTop w:val="0"/>
              <w:marBottom w:val="0"/>
              <w:divBdr>
                <w:top w:val="none" w:sz="0" w:space="0" w:color="auto"/>
                <w:left w:val="none" w:sz="0" w:space="0" w:color="auto"/>
                <w:bottom w:val="none" w:sz="0" w:space="0" w:color="auto"/>
                <w:right w:val="none" w:sz="0" w:space="0" w:color="auto"/>
              </w:divBdr>
            </w:div>
            <w:div w:id="618414420">
              <w:marLeft w:val="0"/>
              <w:marRight w:val="0"/>
              <w:marTop w:val="0"/>
              <w:marBottom w:val="0"/>
              <w:divBdr>
                <w:top w:val="none" w:sz="0" w:space="0" w:color="auto"/>
                <w:left w:val="none" w:sz="0" w:space="0" w:color="auto"/>
                <w:bottom w:val="none" w:sz="0" w:space="0" w:color="auto"/>
                <w:right w:val="none" w:sz="0" w:space="0" w:color="auto"/>
              </w:divBdr>
              <w:divsChild>
                <w:div w:id="1480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1586">
          <w:marLeft w:val="0"/>
          <w:marRight w:val="0"/>
          <w:marTop w:val="0"/>
          <w:marBottom w:val="0"/>
          <w:divBdr>
            <w:top w:val="none" w:sz="0" w:space="0" w:color="auto"/>
            <w:left w:val="none" w:sz="0" w:space="0" w:color="auto"/>
            <w:bottom w:val="none" w:sz="0" w:space="0" w:color="auto"/>
            <w:right w:val="none" w:sz="0" w:space="0" w:color="auto"/>
          </w:divBdr>
          <w:divsChild>
            <w:div w:id="1442922167">
              <w:marLeft w:val="0"/>
              <w:marRight w:val="0"/>
              <w:marTop w:val="0"/>
              <w:marBottom w:val="150"/>
              <w:divBdr>
                <w:top w:val="none" w:sz="0" w:space="0" w:color="auto"/>
                <w:left w:val="none" w:sz="0" w:space="0" w:color="auto"/>
                <w:bottom w:val="none" w:sz="0" w:space="0" w:color="auto"/>
                <w:right w:val="none" w:sz="0" w:space="0" w:color="auto"/>
              </w:divBdr>
              <w:divsChild>
                <w:div w:id="1377898933">
                  <w:marLeft w:val="0"/>
                  <w:marRight w:val="0"/>
                  <w:marTop w:val="0"/>
                  <w:marBottom w:val="0"/>
                  <w:divBdr>
                    <w:top w:val="none" w:sz="0" w:space="0" w:color="auto"/>
                    <w:left w:val="none" w:sz="0" w:space="0" w:color="auto"/>
                    <w:bottom w:val="none" w:sz="0" w:space="0" w:color="auto"/>
                    <w:right w:val="none" w:sz="0" w:space="0" w:color="auto"/>
                  </w:divBdr>
                </w:div>
                <w:div w:id="1375882841">
                  <w:marLeft w:val="0"/>
                  <w:marRight w:val="0"/>
                  <w:marTop w:val="0"/>
                  <w:marBottom w:val="0"/>
                  <w:divBdr>
                    <w:top w:val="none" w:sz="0" w:space="0" w:color="auto"/>
                    <w:left w:val="none" w:sz="0" w:space="0" w:color="auto"/>
                    <w:bottom w:val="none" w:sz="0" w:space="0" w:color="auto"/>
                    <w:right w:val="none" w:sz="0" w:space="0" w:color="auto"/>
                  </w:divBdr>
                </w:div>
              </w:divsChild>
            </w:div>
            <w:div w:id="300623661">
              <w:marLeft w:val="0"/>
              <w:marRight w:val="0"/>
              <w:marTop w:val="0"/>
              <w:marBottom w:val="0"/>
              <w:divBdr>
                <w:top w:val="none" w:sz="0" w:space="0" w:color="auto"/>
                <w:left w:val="none" w:sz="0" w:space="0" w:color="auto"/>
                <w:bottom w:val="none" w:sz="0" w:space="0" w:color="auto"/>
                <w:right w:val="none" w:sz="0" w:space="0" w:color="auto"/>
              </w:divBdr>
            </w:div>
          </w:divsChild>
        </w:div>
        <w:div w:id="377583696">
          <w:marLeft w:val="0"/>
          <w:marRight w:val="0"/>
          <w:marTop w:val="0"/>
          <w:marBottom w:val="0"/>
          <w:divBdr>
            <w:top w:val="none" w:sz="0" w:space="0" w:color="auto"/>
            <w:left w:val="none" w:sz="0" w:space="0" w:color="auto"/>
            <w:bottom w:val="none" w:sz="0" w:space="0" w:color="auto"/>
            <w:right w:val="none" w:sz="0" w:space="0" w:color="auto"/>
          </w:divBdr>
          <w:divsChild>
            <w:div w:id="215747391">
              <w:marLeft w:val="0"/>
              <w:marRight w:val="0"/>
              <w:marTop w:val="0"/>
              <w:marBottom w:val="150"/>
              <w:divBdr>
                <w:top w:val="none" w:sz="0" w:space="0" w:color="auto"/>
                <w:left w:val="none" w:sz="0" w:space="0" w:color="auto"/>
                <w:bottom w:val="none" w:sz="0" w:space="0" w:color="auto"/>
                <w:right w:val="none" w:sz="0" w:space="0" w:color="auto"/>
              </w:divBdr>
              <w:divsChild>
                <w:div w:id="116880346">
                  <w:marLeft w:val="0"/>
                  <w:marRight w:val="0"/>
                  <w:marTop w:val="0"/>
                  <w:marBottom w:val="0"/>
                  <w:divBdr>
                    <w:top w:val="none" w:sz="0" w:space="0" w:color="auto"/>
                    <w:left w:val="none" w:sz="0" w:space="0" w:color="auto"/>
                    <w:bottom w:val="none" w:sz="0" w:space="0" w:color="auto"/>
                    <w:right w:val="none" w:sz="0" w:space="0" w:color="auto"/>
                  </w:divBdr>
                </w:div>
                <w:div w:id="657736322">
                  <w:marLeft w:val="0"/>
                  <w:marRight w:val="0"/>
                  <w:marTop w:val="0"/>
                  <w:marBottom w:val="0"/>
                  <w:divBdr>
                    <w:top w:val="none" w:sz="0" w:space="0" w:color="auto"/>
                    <w:left w:val="none" w:sz="0" w:space="0" w:color="auto"/>
                    <w:bottom w:val="none" w:sz="0" w:space="0" w:color="auto"/>
                    <w:right w:val="none" w:sz="0" w:space="0" w:color="auto"/>
                  </w:divBdr>
                  <w:divsChild>
                    <w:div w:id="388187043">
                      <w:marLeft w:val="0"/>
                      <w:marRight w:val="0"/>
                      <w:marTop w:val="0"/>
                      <w:marBottom w:val="0"/>
                      <w:divBdr>
                        <w:top w:val="none" w:sz="0" w:space="0" w:color="auto"/>
                        <w:left w:val="none" w:sz="0" w:space="0" w:color="auto"/>
                        <w:bottom w:val="none" w:sz="0" w:space="0" w:color="auto"/>
                        <w:right w:val="none" w:sz="0" w:space="0" w:color="auto"/>
                      </w:divBdr>
                    </w:div>
                    <w:div w:id="1903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926">
              <w:marLeft w:val="0"/>
              <w:marRight w:val="0"/>
              <w:marTop w:val="0"/>
              <w:marBottom w:val="0"/>
              <w:divBdr>
                <w:top w:val="none" w:sz="0" w:space="0" w:color="auto"/>
                <w:left w:val="none" w:sz="0" w:space="0" w:color="auto"/>
                <w:bottom w:val="none" w:sz="0" w:space="0" w:color="auto"/>
                <w:right w:val="none" w:sz="0" w:space="0" w:color="auto"/>
              </w:divBdr>
            </w:div>
          </w:divsChild>
        </w:div>
        <w:div w:id="1152941301">
          <w:marLeft w:val="0"/>
          <w:marRight w:val="0"/>
          <w:marTop w:val="0"/>
          <w:marBottom w:val="0"/>
          <w:divBdr>
            <w:top w:val="none" w:sz="0" w:space="0" w:color="auto"/>
            <w:left w:val="none" w:sz="0" w:space="0" w:color="auto"/>
            <w:bottom w:val="none" w:sz="0" w:space="0" w:color="auto"/>
            <w:right w:val="none" w:sz="0" w:space="0" w:color="auto"/>
          </w:divBdr>
          <w:divsChild>
            <w:div w:id="342054122">
              <w:marLeft w:val="0"/>
              <w:marRight w:val="0"/>
              <w:marTop w:val="0"/>
              <w:marBottom w:val="150"/>
              <w:divBdr>
                <w:top w:val="none" w:sz="0" w:space="0" w:color="auto"/>
                <w:left w:val="none" w:sz="0" w:space="0" w:color="auto"/>
                <w:bottom w:val="none" w:sz="0" w:space="0" w:color="auto"/>
                <w:right w:val="none" w:sz="0" w:space="0" w:color="auto"/>
              </w:divBdr>
              <w:divsChild>
                <w:div w:id="1102997879">
                  <w:marLeft w:val="0"/>
                  <w:marRight w:val="0"/>
                  <w:marTop w:val="0"/>
                  <w:marBottom w:val="0"/>
                  <w:divBdr>
                    <w:top w:val="none" w:sz="0" w:space="0" w:color="auto"/>
                    <w:left w:val="none" w:sz="0" w:space="0" w:color="auto"/>
                    <w:bottom w:val="none" w:sz="0" w:space="0" w:color="auto"/>
                    <w:right w:val="none" w:sz="0" w:space="0" w:color="auto"/>
                  </w:divBdr>
                </w:div>
                <w:div w:id="700596594">
                  <w:marLeft w:val="0"/>
                  <w:marRight w:val="0"/>
                  <w:marTop w:val="0"/>
                  <w:marBottom w:val="0"/>
                  <w:divBdr>
                    <w:top w:val="none" w:sz="0" w:space="0" w:color="auto"/>
                    <w:left w:val="none" w:sz="0" w:space="0" w:color="auto"/>
                    <w:bottom w:val="none" w:sz="0" w:space="0" w:color="auto"/>
                    <w:right w:val="none" w:sz="0" w:space="0" w:color="auto"/>
                  </w:divBdr>
                </w:div>
                <w:div w:id="1595287798">
                  <w:marLeft w:val="0"/>
                  <w:marRight w:val="0"/>
                  <w:marTop w:val="0"/>
                  <w:marBottom w:val="0"/>
                  <w:divBdr>
                    <w:top w:val="none" w:sz="0" w:space="0" w:color="auto"/>
                    <w:left w:val="none" w:sz="0" w:space="0" w:color="auto"/>
                    <w:bottom w:val="none" w:sz="0" w:space="0" w:color="auto"/>
                    <w:right w:val="none" w:sz="0" w:space="0" w:color="auto"/>
                  </w:divBdr>
                </w:div>
                <w:div w:id="130750590">
                  <w:marLeft w:val="0"/>
                  <w:marRight w:val="0"/>
                  <w:marTop w:val="0"/>
                  <w:marBottom w:val="0"/>
                  <w:divBdr>
                    <w:top w:val="none" w:sz="0" w:space="0" w:color="auto"/>
                    <w:left w:val="none" w:sz="0" w:space="0" w:color="auto"/>
                    <w:bottom w:val="none" w:sz="0" w:space="0" w:color="auto"/>
                    <w:right w:val="none" w:sz="0" w:space="0" w:color="auto"/>
                  </w:divBdr>
                </w:div>
                <w:div w:id="730155998">
                  <w:marLeft w:val="0"/>
                  <w:marRight w:val="0"/>
                  <w:marTop w:val="0"/>
                  <w:marBottom w:val="0"/>
                  <w:divBdr>
                    <w:top w:val="none" w:sz="0" w:space="0" w:color="auto"/>
                    <w:left w:val="none" w:sz="0" w:space="0" w:color="auto"/>
                    <w:bottom w:val="none" w:sz="0" w:space="0" w:color="auto"/>
                    <w:right w:val="none" w:sz="0" w:space="0" w:color="auto"/>
                  </w:divBdr>
                </w:div>
                <w:div w:id="651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8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profilebuyer" TargetMode="External"/><Relationship Id="rId3" Type="http://schemas.openxmlformats.org/officeDocument/2006/relationships/webSettings" Target="webSettings.xml"/><Relationship Id="rId7" Type="http://schemas.openxmlformats.org/officeDocument/2006/relationships/hyperlink" Target="http://www.simeonovgrad.bg/profilebuy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eonovgrad.bg/" TargetMode="External"/><Relationship Id="rId11" Type="http://schemas.openxmlformats.org/officeDocument/2006/relationships/theme" Target="theme/theme1.xml"/><Relationship Id="rId5" Type="http://schemas.openxmlformats.org/officeDocument/2006/relationships/hyperlink" Target="http://simap.ted.europa.eu/" TargetMode="External"/><Relationship Id="rId10" Type="http://schemas.openxmlformats.org/officeDocument/2006/relationships/fontTable" Target="fontTable.xml"/><Relationship Id="rId4" Type="http://schemas.openxmlformats.org/officeDocument/2006/relationships/hyperlink" Target="http://www.aop.bg/fckedit2/user/File/bg/practika/e_sender_e.pdf" TargetMode="External"/><Relationship Id="rId9" Type="http://schemas.openxmlformats.org/officeDocument/2006/relationships/hyperlink" Target="http://www.cpc.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3283</Words>
  <Characters>18718</Characters>
  <Application>Microsoft Office Word</Application>
  <DocSecurity>0</DocSecurity>
  <Lines>155</Lines>
  <Paragraphs>43</Paragraphs>
  <ScaleCrop>false</ScaleCrop>
  <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2018-10-31T08:16:00Z</dcterms:created>
  <dcterms:modified xsi:type="dcterms:W3CDTF">2018-10-31T08:17:00Z</dcterms:modified>
</cp:coreProperties>
</file>