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2" w:rsidRPr="00A30172" w:rsidRDefault="00A30172" w:rsidP="00A301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00638-2019-0001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Картина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2" w:rsidRPr="00A30172" w:rsidTr="00A30172">
        <w:trPr>
          <w:tblCellSpacing w:w="22" w:type="dxa"/>
        </w:trPr>
        <w:tc>
          <w:tcPr>
            <w:tcW w:w="150" w:type="dxa"/>
            <w:noWrap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Картина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Картина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2" w:rsidRPr="00A30172" w:rsidTr="00A30172">
        <w:trPr>
          <w:tblCellSpacing w:w="22" w:type="dxa"/>
        </w:trPr>
        <w:tc>
          <w:tcPr>
            <w:tcW w:w="150" w:type="dxa"/>
            <w:noWrap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Картина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30172" w:rsidRPr="00A30172" w:rsidRDefault="00A30172" w:rsidP="00A30172">
      <w:pPr>
        <w:shd w:val="clear" w:color="auto" w:fill="FFFDCC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Картина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2" w:rsidRPr="00A30172" w:rsidTr="00A30172">
        <w:trPr>
          <w:tblCellSpacing w:w="22" w:type="dxa"/>
        </w:trPr>
        <w:tc>
          <w:tcPr>
            <w:tcW w:w="150" w:type="dxa"/>
            <w:noWrap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Картина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172" w:rsidRPr="00A30172" w:rsidTr="00A3017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A30172" w:rsidRPr="00A30172" w:rsidRDefault="00A30172" w:rsidP="00A30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6" w:anchor="I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I.</w:t>
        </w:r>
      </w:hyperlink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7" w:anchor="II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II.</w:t>
        </w:r>
      </w:hyperlink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8" w:anchor="III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III.</w:t>
        </w:r>
      </w:hyperlink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9" w:anchor="IV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IV.</w:t>
        </w:r>
      </w:hyperlink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0" w:anchor="V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V.</w:t>
        </w:r>
      </w:hyperlink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1" w:anchor="VI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VI.</w:t>
        </w:r>
      </w:hyperlink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2" w:anchor="VII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VII.</w:t>
        </w:r>
      </w:hyperlink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 </w:t>
      </w:r>
    </w:p>
    <w:p w:rsidR="00A30172" w:rsidRPr="00A30172" w:rsidRDefault="00A30172" w:rsidP="00A301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hyperlink r:id="rId13" w:anchor="VII.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VIII.</w:t>
        </w:r>
      </w:hyperlink>
    </w:p>
    <w:p w:rsidR="00A30172" w:rsidRPr="00A30172" w:rsidRDefault="00A30172" w:rsidP="00A30172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BG-гр. Симеоновград:</w:t>
      </w:r>
    </w:p>
    <w:p w:rsidR="00A30172" w:rsidRPr="00A30172" w:rsidRDefault="00A30172" w:rsidP="00A30172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Решение за откриване на процедура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Професионална област, в която попада предметът на обществената поръчка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10. Инженерство, профил Пътно/транспортно строителство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Решение номер 46 от дата 18.02.2019 г. 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0" w:name="I."/>
      <w:bookmarkEnd w:id="0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І: Възложител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Публичен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I.1)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 и адрес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Кмет на Община Симеоновград, пл. „Шейновски“ № 3, За: Мими Дачева,Гергана Димова, България 6490, гр. Симеоновград, Тел.: 003593781 2341, </w:t>
      </w:r>
      <w:proofErr w:type="spellStart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4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obshtina_simgrad@abv.bg</w:t>
        </w:r>
      </w:hyperlink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003593781 2006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15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</w:t>
        </w:r>
      </w:hyperlink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16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http://www.simeonovgrad.bg/profilebuyer</w:t>
        </w:r>
      </w:hyperlink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I.2)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възложителя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Регионален или местен орган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I.3)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Основна дейност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Обществени услуги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1" w:name="II."/>
      <w:bookmarkEnd w:id="1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ІI: Откриване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Откривам процедура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за възлагане на обществена поръчка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Поръчката е в областите отбрана и сигурност: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ІI.1)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Вид на процедурата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 състезание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2" w:name="III."/>
      <w:bookmarkEnd w:id="2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IІI: Правно основание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Чл. 18, ал. 1, т. 12 от ЗОП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3" w:name="IV."/>
      <w:bookmarkEnd w:id="3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IV: Поръчка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IV.1)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Наименование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„ТЕКУЩ РЕМОНТ НА УЛИЦИ В НАСЕЛЕНИТЕ МЕСТА НА ОБЩИНА СИМЕОНОВГРАД "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IV.2)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Обект на поръчката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Строителство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ІV.3)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 на предмета на поръчката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Предметът на обществената поръчка предвижда изпълнение на строително-ремонтни работи /СРР/, на участъци от уличната мрежа на територията на община Симеоновград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ІV.4)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съдържа изисквания, свързани с опазване на околната среда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IV.5)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Информация относно средства от Европейския съюз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Обществената поръчка е във връзка с проект и/или програма, финансиран/а със средства от </w:t>
      </w:r>
      <w:proofErr w:type="spellStart"/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ервопейските</w:t>
      </w:r>
      <w:proofErr w:type="spellEnd"/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 xml:space="preserve"> фондове и програми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IV.6)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Разделяне на обособени позиции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поръчка е разделена на обособени позиции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невъзможността за разделяне на поръчката на обособени позиции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Спецификата на предмета на поръчката включва дейности, при които участъци от уличната мрежа/ и/или в нейната цялост е необходимо да се предвиди изпълнение на строително-ремонтни работи по текущо поддържане съгласно Наредба №РД-02-20-19 от 12.11.2012 г. за поддържане и текущ ремонт на пътища, във връзка с необходимостта от подобряване на транспортно-експлоатационните качества на улиците на територията на община Симеоновград. С настоящата обществена поръчка е възможно да се предприемат действия чрез комплекс от мероприятия за текущо и превантивно поддържане на улици, водещи до ефективна, функционална и технологична изправност, без да се засягат конструктивни елементи и постигане на необходимия краен резултат, което не позволява отделянето на дейности или група дейности в самостоятелна обособена позиция, поради функционалната и технологичната обвързаност между предвидените СРР и организацията на работния процес. Разделянето би довело до значителни затруднения в техническото изпълнение, лошо качество и липсва на солидарна отговорност, поради необходимостта от сложна координация между отделни изпълнители, и между всеки от тях и възложителя, тъй като дейностите са от такова естество, че са взаимно свързани по начин и в степен, </w:t>
      </w: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които при разделяне биха довели до съществени затруднения за постигане на желания краен резултат. Настоящата обществена поръчка е неделима по своята същност предвид обстоятелството, че всяка една дейност е свързана с останалите, т.е. сходни по своето естество които са необходими за изпълнение на строително - монтажните работи и обуславя извършването им от един изпълнител. Организацията на работния процес, технологическата последователност и качественото изпълнение на поръчката обуславя необходимостта дейностите да се извършат от един изпълнител, който може да бъде обединение на отделни субекти. В противен случай, координирането на различни изпълнители за обособените позиции би могло сериозно да застраши точното и качествено изпълнение на поръчката.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IV.7)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Прогнозна стойност на поръчката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Стойност, без да се включва ДДС: 108333 BGN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IV.8)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Предметът на поръчката се възлага с няколко отделни процедури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4" w:name="V."/>
      <w:bookmarkEnd w:id="4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V: Мотиви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V.1)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Мотиви за избора на процедура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нормата на чл. 21, ал. 1 от ЗОП прогнозната стойност на обществената поръчка се определя от Възложителя и включва всички плащания към бъдещия изпълнител без ДДС. Редът за възлагане на обществената поръчка се определя от нейната прогнозна стойност. В тази връзка редът за възлагане на настоящата обществена поръчка е този, регламентиран в разпоредбата на чл. 20, ал. 2, т. 1, във връзка с чл. 18, ал. 1, т. 12 от Закона за обществените поръчки (ЗОП), съобразно който Възложителят при стойност на поръчката над 270 хил.</w:t>
      </w:r>
      <w:proofErr w:type="spellStart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лв</w:t>
      </w:r>
      <w:proofErr w:type="spellEnd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лева без ДДС прилага предвидената в чл. 18, ал. 1, т. 12 на ЗОП процедура – публично състезание.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V.3)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Настоящата процедура е свързана с предходна процедура за възлагане на обществена поръчка или конкурс за проект, която е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Публикувано в регистъра на обществените поръчки под уникален №: --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5" w:name="VI."/>
      <w:bookmarkEnd w:id="5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VI: Одобрявам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обявлението за оповестяване откриването на процедура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документацията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6" w:name="VII."/>
      <w:bookmarkEnd w:id="6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lastRenderedPageBreak/>
        <w:t>VII: Допълнителна информация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VII.2)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Орган, който отговаря за процедурите по обжалване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Комисия за защита на конкуренцията, бул. Витоша № 18, Република България 1000, София, Тел.: 02 9884070, </w:t>
      </w:r>
      <w:proofErr w:type="spellStart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17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cpcadmin@cpc.bg</w:t>
        </w:r>
      </w:hyperlink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9807315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URL: </w:t>
      </w:r>
      <w:hyperlink r:id="rId18" w:history="1">
        <w:r w:rsidRPr="00A30172">
          <w:rPr>
            <w:rFonts w:ascii="Times New Roman" w:eastAsia="Times New Roman" w:hAnsi="Times New Roman" w:cs="Times New Roman"/>
            <w:color w:val="006699"/>
            <w:sz w:val="27"/>
            <w:lang w:eastAsia="bg-BG"/>
          </w:rPr>
          <w:t>http://www.cpc.bg</w:t>
        </w:r>
      </w:hyperlink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VII.3)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Подаване на жалби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Точна информация относно краен срок/крайни срокове за подаване на жалби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Съгласно чл.197, ал.1, т.3 от ЗОП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VII.4)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изпращане на настоящото решение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18.02.2019 г. 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br/>
      </w:r>
      <w:bookmarkStart w:id="7" w:name="VIII."/>
      <w:bookmarkEnd w:id="7"/>
    </w:p>
    <w:p w:rsidR="00A30172" w:rsidRPr="00A30172" w:rsidRDefault="00A30172" w:rsidP="00A30172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VIII: Възложител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VIII.1)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Трите имена</w:t>
      </w:r>
    </w:p>
    <w:p w:rsidR="00A30172" w:rsidRPr="00A30172" w:rsidRDefault="00A30172" w:rsidP="00A3017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МИЛЕНА ГЕОРГИЕВА РАНГЕЛОВА</w:t>
      </w:r>
    </w:p>
    <w:p w:rsidR="00A30172" w:rsidRPr="00A30172" w:rsidRDefault="00A30172" w:rsidP="00A301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lang w:eastAsia="bg-BG"/>
        </w:rPr>
        <w:t>VIII.2)</w:t>
      </w:r>
      <w:r w:rsidRPr="00A30172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Длъжност</w:t>
      </w:r>
    </w:p>
    <w:p w:rsidR="00A30172" w:rsidRPr="00A30172" w:rsidRDefault="00A30172" w:rsidP="00A30172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A30172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КМЕТ НА ОБЩИНА СИМЕОНОВГРАД</w:t>
      </w:r>
    </w:p>
    <w:p w:rsidR="004E022E" w:rsidRDefault="004E022E"/>
    <w:sectPr w:rsidR="004E022E" w:rsidSect="004E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AE9"/>
    <w:multiLevelType w:val="multilevel"/>
    <w:tmpl w:val="BB6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172"/>
    <w:rsid w:val="004E022E"/>
    <w:rsid w:val="00A3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30172"/>
    <w:rPr>
      <w:color w:val="0000FF"/>
      <w:u w:val="single"/>
    </w:rPr>
  </w:style>
  <w:style w:type="character" w:customStyle="1" w:styleId="nomark">
    <w:name w:val="nomark"/>
    <w:basedOn w:val="a0"/>
    <w:rsid w:val="00A30172"/>
  </w:style>
  <w:style w:type="character" w:customStyle="1" w:styleId="timark">
    <w:name w:val="timark"/>
    <w:basedOn w:val="a0"/>
    <w:rsid w:val="00A30172"/>
  </w:style>
  <w:style w:type="paragraph" w:customStyle="1" w:styleId="tigrseq">
    <w:name w:val="tigrseq"/>
    <w:basedOn w:val="a"/>
    <w:rsid w:val="00A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A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a"/>
    <w:rsid w:val="00A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3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30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4102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89647598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022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7988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826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29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709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33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7522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44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4894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32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80178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15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0281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90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289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388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1861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353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501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581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351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95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033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8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94876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808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360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4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9534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15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340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94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430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247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29692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523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085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1881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5096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8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06263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143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82867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6990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293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2676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442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3086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165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89344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1168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944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00414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202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8400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7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1717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385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1696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639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9735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56968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292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810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79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9791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39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895118&amp;newver=2" TargetMode="External"/><Relationship Id="rId13" Type="http://schemas.openxmlformats.org/officeDocument/2006/relationships/hyperlink" Target="http://www.aop.bg/case2.php?mode=show_doc&amp;doc_id=895118&amp;newver=2" TargetMode="External"/><Relationship Id="rId18" Type="http://schemas.openxmlformats.org/officeDocument/2006/relationships/hyperlink" Target="http://www.aop.bg/case2.php?mode=show_doc&amp;doc_id=895118&amp;newve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895118&amp;newver=2" TargetMode="External"/><Relationship Id="rId12" Type="http://schemas.openxmlformats.org/officeDocument/2006/relationships/hyperlink" Target="http://www.aop.bg/case2.php?mode=show_doc&amp;doc_id=895118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op.bg/case2.php?mode=show_doc&amp;doc_id=895118&amp;newver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895118&amp;newver=2" TargetMode="External"/><Relationship Id="rId11" Type="http://schemas.openxmlformats.org/officeDocument/2006/relationships/hyperlink" Target="http://www.aop.bg/case2.php?mode=show_doc&amp;doc_id=895118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aop.bg/case2.php?mode=show_doc&amp;doc_id=895118&amp;newver=2" TargetMode="External"/><Relationship Id="rId10" Type="http://schemas.openxmlformats.org/officeDocument/2006/relationships/hyperlink" Target="http://www.aop.bg/case2.php?mode=show_doc&amp;doc_id=895118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895118&amp;newver=2" TargetMode="External"/><Relationship Id="rId1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2019-02-18T14:08:00Z</dcterms:created>
  <dcterms:modified xsi:type="dcterms:W3CDTF">2019-02-18T14:09:00Z</dcterms:modified>
</cp:coreProperties>
</file>