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F7" w:rsidRPr="00820BF7" w:rsidRDefault="00820BF7" w:rsidP="00820BF7">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00638-2018-0004</w:t>
      </w:r>
    </w:p>
    <w:tbl>
      <w:tblPr>
        <w:tblW w:w="5000" w:type="pct"/>
        <w:tblCellSpacing w:w="22" w:type="dxa"/>
        <w:tblCellMar>
          <w:left w:w="0" w:type="dxa"/>
          <w:right w:w="0" w:type="dxa"/>
        </w:tblCellMar>
        <w:tblLook w:val="04A0"/>
      </w:tblPr>
      <w:tblGrid>
        <w:gridCol w:w="216"/>
        <w:gridCol w:w="8872"/>
        <w:gridCol w:w="72"/>
      </w:tblGrid>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150" w:type="dxa"/>
            <w:noWrap/>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5000" w:type="pct"/>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jc w:val="right"/>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150" w:type="dxa"/>
            <w:noWrap/>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5000" w:type="pct"/>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jc w:val="right"/>
              <w:rPr>
                <w:rFonts w:ascii="Times New Roman" w:eastAsia="Times New Roman" w:hAnsi="Times New Roman" w:cs="Times New Roman"/>
                <w:sz w:val="24"/>
                <w:szCs w:val="24"/>
                <w:lang w:eastAsia="bg-BG"/>
              </w:rPr>
            </w:pPr>
          </w:p>
        </w:tc>
      </w:tr>
    </w:tbl>
    <w:p w:rsidR="00820BF7" w:rsidRPr="00820BF7" w:rsidRDefault="00820BF7" w:rsidP="00820BF7">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150" w:type="dxa"/>
            <w:noWrap/>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5000" w:type="pct"/>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p>
        </w:tc>
      </w:tr>
      <w:tr w:rsidR="00820BF7" w:rsidRPr="00820BF7" w:rsidTr="00820BF7">
        <w:trPr>
          <w:tblCellSpacing w:w="22" w:type="dxa"/>
        </w:trPr>
        <w:tc>
          <w:tcPr>
            <w:tcW w:w="0" w:type="auto"/>
            <w:gridSpan w:val="3"/>
            <w:shd w:val="clear" w:color="auto" w:fill="000000"/>
            <w:vAlign w:val="center"/>
            <w:hideMark/>
          </w:tcPr>
          <w:p w:rsidR="00820BF7" w:rsidRPr="00820BF7" w:rsidRDefault="00820BF7" w:rsidP="00820BF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0BF7" w:rsidRPr="00820BF7" w:rsidTr="00820BF7">
        <w:trPr>
          <w:tblCellSpacing w:w="22" w:type="dxa"/>
        </w:trPr>
        <w:tc>
          <w:tcPr>
            <w:tcW w:w="0" w:type="auto"/>
            <w:gridSpan w:val="3"/>
            <w:vAlign w:val="center"/>
            <w:hideMark/>
          </w:tcPr>
          <w:p w:rsidR="00820BF7" w:rsidRPr="00820BF7" w:rsidRDefault="00820BF7" w:rsidP="00820BF7">
            <w:pPr>
              <w:spacing w:after="0" w:line="240" w:lineRule="auto"/>
              <w:jc w:val="right"/>
              <w:rPr>
                <w:rFonts w:ascii="Times New Roman" w:eastAsia="Times New Roman" w:hAnsi="Times New Roman" w:cs="Times New Roman"/>
                <w:sz w:val="24"/>
                <w:szCs w:val="24"/>
                <w:lang w:eastAsia="bg-BG"/>
              </w:rPr>
            </w:pPr>
          </w:p>
        </w:tc>
      </w:tr>
    </w:tbl>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820BF7">
          <w:rPr>
            <w:rFonts w:ascii="Times New Roman" w:eastAsia="Times New Roman" w:hAnsi="Times New Roman" w:cs="Times New Roman"/>
            <w:color w:val="006699"/>
            <w:sz w:val="27"/>
            <w:lang w:eastAsia="bg-BG"/>
          </w:rPr>
          <w:t>I.</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820BF7">
          <w:rPr>
            <w:rFonts w:ascii="Times New Roman" w:eastAsia="Times New Roman" w:hAnsi="Times New Roman" w:cs="Times New Roman"/>
            <w:color w:val="006699"/>
            <w:sz w:val="27"/>
            <w:lang w:eastAsia="bg-BG"/>
          </w:rPr>
          <w:t>II.</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820BF7">
          <w:rPr>
            <w:rFonts w:ascii="Times New Roman" w:eastAsia="Times New Roman" w:hAnsi="Times New Roman" w:cs="Times New Roman"/>
            <w:color w:val="006699"/>
            <w:sz w:val="27"/>
            <w:lang w:eastAsia="bg-BG"/>
          </w:rPr>
          <w:t>III.</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820BF7">
          <w:rPr>
            <w:rFonts w:ascii="Times New Roman" w:eastAsia="Times New Roman" w:hAnsi="Times New Roman" w:cs="Times New Roman"/>
            <w:color w:val="006699"/>
            <w:sz w:val="27"/>
            <w:lang w:eastAsia="bg-BG"/>
          </w:rPr>
          <w:t>IV.</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820BF7">
          <w:rPr>
            <w:rFonts w:ascii="Times New Roman" w:eastAsia="Times New Roman" w:hAnsi="Times New Roman" w:cs="Times New Roman"/>
            <w:color w:val="006699"/>
            <w:sz w:val="27"/>
            <w:lang w:eastAsia="bg-BG"/>
          </w:rPr>
          <w:t>V.</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820BF7">
          <w:rPr>
            <w:rFonts w:ascii="Times New Roman" w:eastAsia="Times New Roman" w:hAnsi="Times New Roman" w:cs="Times New Roman"/>
            <w:color w:val="006699"/>
            <w:sz w:val="27"/>
            <w:lang w:eastAsia="bg-BG"/>
          </w:rPr>
          <w:t>VI.</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820BF7">
          <w:rPr>
            <w:rFonts w:ascii="Times New Roman" w:eastAsia="Times New Roman" w:hAnsi="Times New Roman" w:cs="Times New Roman"/>
            <w:color w:val="006699"/>
            <w:sz w:val="27"/>
            <w:lang w:eastAsia="bg-BG"/>
          </w:rPr>
          <w:t>VII.</w:t>
        </w:r>
      </w:hyperlink>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w:t>
      </w:r>
    </w:p>
    <w:p w:rsidR="00820BF7" w:rsidRPr="00820BF7" w:rsidRDefault="00820BF7" w:rsidP="00820BF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820BF7">
          <w:rPr>
            <w:rFonts w:ascii="Times New Roman" w:eastAsia="Times New Roman" w:hAnsi="Times New Roman" w:cs="Times New Roman"/>
            <w:color w:val="006699"/>
            <w:sz w:val="27"/>
            <w:lang w:eastAsia="bg-BG"/>
          </w:rPr>
          <w:t>VIII.</w:t>
        </w:r>
      </w:hyperlink>
    </w:p>
    <w:p w:rsidR="00820BF7" w:rsidRPr="00820BF7" w:rsidRDefault="00820BF7" w:rsidP="00820BF7">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20BF7">
        <w:rPr>
          <w:rFonts w:ascii="Times New Roman" w:eastAsia="Times New Roman" w:hAnsi="Times New Roman" w:cs="Times New Roman"/>
          <w:b/>
          <w:bCs/>
          <w:color w:val="000000"/>
          <w:sz w:val="27"/>
          <w:szCs w:val="27"/>
          <w:lang w:eastAsia="bg-BG"/>
        </w:rPr>
        <w:t>BG-Симеоновград:</w:t>
      </w:r>
    </w:p>
    <w:p w:rsidR="00820BF7" w:rsidRPr="00820BF7" w:rsidRDefault="00820BF7" w:rsidP="00820BF7">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20BF7">
        <w:rPr>
          <w:rFonts w:ascii="Times New Roman" w:eastAsia="Times New Roman" w:hAnsi="Times New Roman" w:cs="Times New Roman"/>
          <w:b/>
          <w:bCs/>
          <w:color w:val="000000"/>
          <w:sz w:val="27"/>
          <w:szCs w:val="27"/>
          <w:lang w:eastAsia="bg-BG"/>
        </w:rPr>
        <w:t>Решение за откриване на процедура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lastRenderedPageBreak/>
        <w:t>14. Инженерство, профил Транспорт</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Решение номер 127 от дата 27.03.2018 г. </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0" w:name="I."/>
      <w:bookmarkEnd w:id="0"/>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І: Възложител</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Публичен</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I.1)</w:t>
      </w:r>
      <w:r w:rsidRPr="00820BF7">
        <w:rPr>
          <w:rFonts w:ascii="Times New Roman" w:eastAsia="Times New Roman" w:hAnsi="Times New Roman" w:cs="Times New Roman"/>
          <w:b/>
          <w:bCs/>
          <w:color w:val="000000"/>
          <w:sz w:val="27"/>
          <w:lang w:eastAsia="bg-BG"/>
        </w:rPr>
        <w:t>Наименование и адрес</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820BF7">
        <w:rPr>
          <w:rFonts w:ascii="Times New Roman" w:eastAsia="Times New Roman" w:hAnsi="Times New Roman" w:cs="Times New Roman"/>
          <w:color w:val="000000"/>
          <w:sz w:val="27"/>
          <w:szCs w:val="27"/>
          <w:lang w:eastAsia="bg-BG"/>
        </w:rPr>
        <w:t>No</w:t>
      </w:r>
      <w:proofErr w:type="spellEnd"/>
      <w:r w:rsidRPr="00820BF7">
        <w:rPr>
          <w:rFonts w:ascii="Times New Roman" w:eastAsia="Times New Roman" w:hAnsi="Times New Roman" w:cs="Times New Roman"/>
          <w:color w:val="000000"/>
          <w:sz w:val="27"/>
          <w:szCs w:val="27"/>
          <w:lang w:eastAsia="bg-BG"/>
        </w:rPr>
        <w:t xml:space="preserve"> (ЕИК): 000903729</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BG422, Община Симеоновград, пл. Шейновски №3, За: Мими Дачева, Гергана Димова, България 6490, Симеоновград, Тел.: 0003593781 2341, </w:t>
      </w:r>
      <w:proofErr w:type="spellStart"/>
      <w:r w:rsidRPr="00820BF7">
        <w:rPr>
          <w:rFonts w:ascii="Times New Roman" w:eastAsia="Times New Roman" w:hAnsi="Times New Roman" w:cs="Times New Roman"/>
          <w:color w:val="000000"/>
          <w:sz w:val="27"/>
          <w:szCs w:val="27"/>
          <w:lang w:eastAsia="bg-BG"/>
        </w:rPr>
        <w:t>E-mail</w:t>
      </w:r>
      <w:proofErr w:type="spellEnd"/>
      <w:r w:rsidRPr="00820BF7">
        <w:rPr>
          <w:rFonts w:ascii="Times New Roman" w:eastAsia="Times New Roman" w:hAnsi="Times New Roman" w:cs="Times New Roman"/>
          <w:color w:val="000000"/>
          <w:sz w:val="27"/>
          <w:szCs w:val="27"/>
          <w:lang w:eastAsia="bg-BG"/>
        </w:rPr>
        <w:t>: </w:t>
      </w:r>
      <w:hyperlink r:id="rId14" w:history="1">
        <w:r w:rsidRPr="00820BF7">
          <w:rPr>
            <w:rFonts w:ascii="Times New Roman" w:eastAsia="Times New Roman" w:hAnsi="Times New Roman" w:cs="Times New Roman"/>
            <w:color w:val="006699"/>
            <w:sz w:val="27"/>
            <w:lang w:eastAsia="bg-BG"/>
          </w:rPr>
          <w:t>obshtina_simgrad@abv.bg</w:t>
        </w:r>
      </w:hyperlink>
      <w:r w:rsidRPr="00820BF7">
        <w:rPr>
          <w:rFonts w:ascii="Times New Roman" w:eastAsia="Times New Roman" w:hAnsi="Times New Roman" w:cs="Times New Roman"/>
          <w:color w:val="000000"/>
          <w:sz w:val="27"/>
          <w:szCs w:val="27"/>
          <w:lang w:eastAsia="bg-BG"/>
        </w:rPr>
        <w:t>, Факс: 0003593781 2006</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Интернет адрес/и: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Основен адрес (URL): </w:t>
      </w:r>
      <w:hyperlink r:id="rId15" w:history="1">
        <w:r w:rsidRPr="00820BF7">
          <w:rPr>
            <w:rFonts w:ascii="Times New Roman" w:eastAsia="Times New Roman" w:hAnsi="Times New Roman" w:cs="Times New Roman"/>
            <w:color w:val="006699"/>
            <w:sz w:val="27"/>
            <w:lang w:eastAsia="bg-BG"/>
          </w:rPr>
          <w:t>http://www.simeonovgrad.bg/</w:t>
        </w:r>
      </w:hyperlink>
      <w:r w:rsidRPr="00820BF7">
        <w:rPr>
          <w:rFonts w:ascii="Times New Roman" w:eastAsia="Times New Roman" w:hAnsi="Times New Roman" w:cs="Times New Roman"/>
          <w:color w:val="000000"/>
          <w:sz w:val="27"/>
          <w:szCs w:val="27"/>
          <w:lang w:eastAsia="bg-BG"/>
        </w:rPr>
        <w:t>.</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Адрес на профила на купувача (URL): </w:t>
      </w:r>
      <w:hyperlink r:id="rId16" w:history="1">
        <w:r w:rsidRPr="00820BF7">
          <w:rPr>
            <w:rFonts w:ascii="Times New Roman" w:eastAsia="Times New Roman" w:hAnsi="Times New Roman" w:cs="Times New Roman"/>
            <w:color w:val="006699"/>
            <w:sz w:val="27"/>
            <w:lang w:eastAsia="bg-BG"/>
          </w:rPr>
          <w:t>http://www.simeonovgrad.bg/profilebuyer</w:t>
        </w:r>
      </w:hyperlink>
      <w:r w:rsidRPr="00820BF7">
        <w:rPr>
          <w:rFonts w:ascii="Times New Roman" w:eastAsia="Times New Roman" w:hAnsi="Times New Roman" w:cs="Times New Roman"/>
          <w:color w:val="000000"/>
          <w:sz w:val="27"/>
          <w:szCs w:val="27"/>
          <w:lang w:eastAsia="bg-BG"/>
        </w:rPr>
        <w:t>.</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I.2)</w:t>
      </w:r>
      <w:r w:rsidRPr="00820BF7">
        <w:rPr>
          <w:rFonts w:ascii="Times New Roman" w:eastAsia="Times New Roman" w:hAnsi="Times New Roman" w:cs="Times New Roman"/>
          <w:b/>
          <w:bCs/>
          <w:color w:val="000000"/>
          <w:sz w:val="27"/>
          <w:lang w:eastAsia="bg-BG"/>
        </w:rPr>
        <w:t>Вид на възложителя</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Регионален или местен орган</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I.3)</w:t>
      </w:r>
      <w:r w:rsidRPr="00820BF7">
        <w:rPr>
          <w:rFonts w:ascii="Times New Roman" w:eastAsia="Times New Roman" w:hAnsi="Times New Roman" w:cs="Times New Roman"/>
          <w:b/>
          <w:bCs/>
          <w:color w:val="000000"/>
          <w:sz w:val="27"/>
          <w:lang w:eastAsia="bg-BG"/>
        </w:rPr>
        <w:t>Основна дейност</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Обществени услуги</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1" w:name="II."/>
      <w:bookmarkEnd w:id="1"/>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ІI: Откриване</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Откривам процедура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за възлагане на обществена поръчка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Поръчката е в областите отбрана и сигурност:</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НЕ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ІI.1)</w:t>
      </w:r>
      <w:r w:rsidRPr="00820BF7">
        <w:rPr>
          <w:rFonts w:ascii="Times New Roman" w:eastAsia="Times New Roman" w:hAnsi="Times New Roman" w:cs="Times New Roman"/>
          <w:b/>
          <w:bCs/>
          <w:color w:val="000000"/>
          <w:sz w:val="27"/>
          <w:lang w:eastAsia="bg-BG"/>
        </w:rPr>
        <w:t>Вид на процедурата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Открита процедура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2" w:name="III."/>
      <w:bookmarkEnd w:id="2"/>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IІI: Правно основание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Чл. 73, ал. 1 от ЗОП</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3" w:name="IV."/>
      <w:bookmarkEnd w:id="3"/>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IV: Поръчка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IV.1)</w:t>
      </w:r>
      <w:r w:rsidRPr="00820BF7">
        <w:rPr>
          <w:rFonts w:ascii="Times New Roman" w:eastAsia="Times New Roman" w:hAnsi="Times New Roman" w:cs="Times New Roman"/>
          <w:b/>
          <w:bCs/>
          <w:color w:val="000000"/>
          <w:sz w:val="27"/>
          <w:lang w:eastAsia="bg-BG"/>
        </w:rPr>
        <w:t>Наименование</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lastRenderedPageBreak/>
        <w:t>Изпълнение на строително – монтажни работи по проект: „Рехабилитация и реконструкция на уличната мрежа и прилежащите съоръжения в населените места на Община Симеоновград”</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IV.2)</w:t>
      </w:r>
      <w:r w:rsidRPr="00820BF7">
        <w:rPr>
          <w:rFonts w:ascii="Times New Roman" w:eastAsia="Times New Roman" w:hAnsi="Times New Roman" w:cs="Times New Roman"/>
          <w:b/>
          <w:bCs/>
          <w:color w:val="000000"/>
          <w:sz w:val="27"/>
          <w:lang w:eastAsia="bg-BG"/>
        </w:rPr>
        <w:t>Обект на поръчката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Строителство</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ІV.3)</w:t>
      </w:r>
      <w:r w:rsidRPr="00820BF7">
        <w:rPr>
          <w:rFonts w:ascii="Times New Roman" w:eastAsia="Times New Roman" w:hAnsi="Times New Roman" w:cs="Times New Roman"/>
          <w:b/>
          <w:bCs/>
          <w:color w:val="000000"/>
          <w:sz w:val="27"/>
          <w:lang w:eastAsia="bg-BG"/>
        </w:rPr>
        <w:t>Описание на предмета на поръчката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Предмета на поръчката обхваща строително-монтажни работи, свързани с реконструкция и рехабилитация на улици и тротоари в гр. Симеоновград: - Улица „Иван Арнаудов” има </w:t>
      </w:r>
      <w:proofErr w:type="spellStart"/>
      <w:r w:rsidRPr="00820BF7">
        <w:rPr>
          <w:rFonts w:ascii="Times New Roman" w:eastAsia="Times New Roman" w:hAnsi="Times New Roman" w:cs="Times New Roman"/>
          <w:color w:val="000000"/>
          <w:sz w:val="27"/>
          <w:szCs w:val="27"/>
          <w:lang w:eastAsia="bg-BG"/>
        </w:rPr>
        <w:t>дирекна</w:t>
      </w:r>
      <w:proofErr w:type="spellEnd"/>
      <w:r w:rsidRPr="00820BF7">
        <w:rPr>
          <w:rFonts w:ascii="Times New Roman" w:eastAsia="Times New Roman" w:hAnsi="Times New Roman" w:cs="Times New Roman"/>
          <w:color w:val="000000"/>
          <w:sz w:val="27"/>
          <w:szCs w:val="27"/>
          <w:lang w:eastAsia="bg-BG"/>
        </w:rPr>
        <w:t xml:space="preserve"> връзка с път ІІІ – 554. Разглежданият участък е с дължина 432 м., квадратура на уличната настилка 2 858 кв.м и прилежаща тротоарна настилка 1 403 кв.м.; - Улица „Барон </w:t>
      </w:r>
      <w:proofErr w:type="spellStart"/>
      <w:r w:rsidRPr="00820BF7">
        <w:rPr>
          <w:rFonts w:ascii="Times New Roman" w:eastAsia="Times New Roman" w:hAnsi="Times New Roman" w:cs="Times New Roman"/>
          <w:color w:val="000000"/>
          <w:sz w:val="27"/>
          <w:szCs w:val="27"/>
          <w:lang w:eastAsia="bg-BG"/>
        </w:rPr>
        <w:t>Хирш</w:t>
      </w:r>
      <w:proofErr w:type="spellEnd"/>
      <w:r w:rsidRPr="00820BF7">
        <w:rPr>
          <w:rFonts w:ascii="Times New Roman" w:eastAsia="Times New Roman" w:hAnsi="Times New Roman" w:cs="Times New Roman"/>
          <w:color w:val="000000"/>
          <w:sz w:val="27"/>
          <w:szCs w:val="27"/>
          <w:lang w:eastAsia="bg-BG"/>
        </w:rPr>
        <w:t xml:space="preserve">” има </w:t>
      </w:r>
      <w:proofErr w:type="spellStart"/>
      <w:r w:rsidRPr="00820BF7">
        <w:rPr>
          <w:rFonts w:ascii="Times New Roman" w:eastAsia="Times New Roman" w:hAnsi="Times New Roman" w:cs="Times New Roman"/>
          <w:color w:val="000000"/>
          <w:sz w:val="27"/>
          <w:szCs w:val="27"/>
          <w:lang w:eastAsia="bg-BG"/>
        </w:rPr>
        <w:t>дирекна</w:t>
      </w:r>
      <w:proofErr w:type="spellEnd"/>
      <w:r w:rsidRPr="00820BF7">
        <w:rPr>
          <w:rFonts w:ascii="Times New Roman" w:eastAsia="Times New Roman" w:hAnsi="Times New Roman" w:cs="Times New Roman"/>
          <w:color w:val="000000"/>
          <w:sz w:val="27"/>
          <w:szCs w:val="27"/>
          <w:lang w:eastAsia="bg-BG"/>
        </w:rPr>
        <w:t xml:space="preserve"> връзка с път ІІІ – 554. Участъкът е с обща дължина 528м. и квадратура на уличната настилка 4 113 кв.м., като прилежащата тротоарна настилка е с площ 1 731 кв.м.; - Улица „Родопи” има </w:t>
      </w:r>
      <w:proofErr w:type="spellStart"/>
      <w:r w:rsidRPr="00820BF7">
        <w:rPr>
          <w:rFonts w:ascii="Times New Roman" w:eastAsia="Times New Roman" w:hAnsi="Times New Roman" w:cs="Times New Roman"/>
          <w:color w:val="000000"/>
          <w:sz w:val="27"/>
          <w:szCs w:val="27"/>
          <w:lang w:eastAsia="bg-BG"/>
        </w:rPr>
        <w:t>дирекна</w:t>
      </w:r>
      <w:proofErr w:type="spellEnd"/>
      <w:r w:rsidRPr="00820BF7">
        <w:rPr>
          <w:rFonts w:ascii="Times New Roman" w:eastAsia="Times New Roman" w:hAnsi="Times New Roman" w:cs="Times New Roman"/>
          <w:color w:val="000000"/>
          <w:sz w:val="27"/>
          <w:szCs w:val="27"/>
          <w:lang w:eastAsia="bg-BG"/>
        </w:rPr>
        <w:t xml:space="preserve"> връзка с четвъртокласен път ІV – 8007, който излиза на път ІІІ – 554. Разглеждания участък е с дължина 627 м. е с квадратура на уличната настилка 4 212 кв.м. и прилежаща тротоарна настилка с площ от 2 075 кв.м. - Улица „Васил Левски” има </w:t>
      </w:r>
      <w:proofErr w:type="spellStart"/>
      <w:r w:rsidRPr="00820BF7">
        <w:rPr>
          <w:rFonts w:ascii="Times New Roman" w:eastAsia="Times New Roman" w:hAnsi="Times New Roman" w:cs="Times New Roman"/>
          <w:color w:val="000000"/>
          <w:sz w:val="27"/>
          <w:szCs w:val="27"/>
          <w:lang w:eastAsia="bg-BG"/>
        </w:rPr>
        <w:t>дирекна</w:t>
      </w:r>
      <w:proofErr w:type="spellEnd"/>
      <w:r w:rsidRPr="00820BF7">
        <w:rPr>
          <w:rFonts w:ascii="Times New Roman" w:eastAsia="Times New Roman" w:hAnsi="Times New Roman" w:cs="Times New Roman"/>
          <w:color w:val="000000"/>
          <w:sz w:val="27"/>
          <w:szCs w:val="27"/>
          <w:lang w:eastAsia="bg-BG"/>
        </w:rPr>
        <w:t xml:space="preserve"> връзка с път ІІІ – 503. Разглежданият участък е с дължина 992 м. е с квадратура на уличната настилка 7 392 кв.м. и прилежаща тротоарна настилка с площ от 3 809 кв.м.</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ІV.4)</w:t>
      </w:r>
      <w:r w:rsidRPr="00820BF7">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НЕ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IV.5)</w:t>
      </w:r>
      <w:r w:rsidRPr="00820BF7">
        <w:rPr>
          <w:rFonts w:ascii="Times New Roman" w:eastAsia="Times New Roman" w:hAnsi="Times New Roman" w:cs="Times New Roman"/>
          <w:b/>
          <w:bCs/>
          <w:color w:val="000000"/>
          <w:sz w:val="27"/>
          <w:lang w:eastAsia="bg-BG"/>
        </w:rPr>
        <w:t>Информация относно средства от Европейския съюз</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820BF7">
        <w:rPr>
          <w:rFonts w:ascii="Times New Roman" w:eastAsia="Times New Roman" w:hAnsi="Times New Roman" w:cs="Times New Roman"/>
          <w:b/>
          <w:bCs/>
          <w:color w:val="000000"/>
          <w:sz w:val="27"/>
          <w:lang w:eastAsia="bg-BG"/>
        </w:rPr>
        <w:t>ервопейските</w:t>
      </w:r>
      <w:proofErr w:type="spellEnd"/>
      <w:r w:rsidRPr="00820BF7">
        <w:rPr>
          <w:rFonts w:ascii="Times New Roman" w:eastAsia="Times New Roman" w:hAnsi="Times New Roman" w:cs="Times New Roman"/>
          <w:b/>
          <w:bCs/>
          <w:color w:val="000000"/>
          <w:sz w:val="27"/>
          <w:lang w:eastAsia="bg-BG"/>
        </w:rPr>
        <w:t xml:space="preserve"> фондове и програми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ДА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Идентификация на проекта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Финансирането на обществената поръчка е осигурено въз основа на договор № 26/07/2/0/00136/23.11.2017г. за безвъзмездна финансова помощ по Програмата за развитие на селските райони 2014г.-2020г., Мярка 7 „Основни услуги и обновяване на селата в селските райони“, </w:t>
      </w:r>
      <w:proofErr w:type="spellStart"/>
      <w:r w:rsidRPr="00820BF7">
        <w:rPr>
          <w:rFonts w:ascii="Times New Roman" w:eastAsia="Times New Roman" w:hAnsi="Times New Roman" w:cs="Times New Roman"/>
          <w:color w:val="000000"/>
          <w:sz w:val="27"/>
          <w:szCs w:val="27"/>
          <w:lang w:eastAsia="bg-BG"/>
        </w:rPr>
        <w:t>Подмярка</w:t>
      </w:r>
      <w:proofErr w:type="spellEnd"/>
      <w:r w:rsidRPr="00820BF7">
        <w:rPr>
          <w:rFonts w:ascii="Times New Roman" w:eastAsia="Times New Roman" w:hAnsi="Times New Roman" w:cs="Times New Roman"/>
          <w:color w:val="000000"/>
          <w:sz w:val="27"/>
          <w:szCs w:val="27"/>
          <w:lang w:eastAsia="bg-BG"/>
        </w:rPr>
        <w:t xml:space="preserve"> 7.2 „Инвестиции в създаването, подобряването или разширяването на всички видове малка по мащаби инфраструктура“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IV.6)</w:t>
      </w:r>
      <w:r w:rsidRPr="00820BF7">
        <w:rPr>
          <w:rFonts w:ascii="Times New Roman" w:eastAsia="Times New Roman" w:hAnsi="Times New Roman" w:cs="Times New Roman"/>
          <w:b/>
          <w:bCs/>
          <w:color w:val="000000"/>
          <w:sz w:val="27"/>
          <w:lang w:eastAsia="bg-BG"/>
        </w:rPr>
        <w:t>Разделяне на обособени позиции</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НЕ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lastRenderedPageBreak/>
        <w:t>Мотиви за невъзможността за разделяне на поръчката на обособени позиции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Предметът на обществената поръчка включва строителни дейности по участъци от уличната мрежа на гр. Симеоновград. Разделянето на обществената поръчка на обособени позиции би било нецелесъобразно за възложителя, тъй като създава реална опасност от възникване на прекомерни технически трудности при реализирането й и от оскъпяването на отделните видове дейности. Предметът на поръчката представлява комплекс от взаимосвързани и </w:t>
      </w:r>
      <w:proofErr w:type="spellStart"/>
      <w:r w:rsidRPr="00820BF7">
        <w:rPr>
          <w:rFonts w:ascii="Times New Roman" w:eastAsia="Times New Roman" w:hAnsi="Times New Roman" w:cs="Times New Roman"/>
          <w:color w:val="000000"/>
          <w:sz w:val="27"/>
          <w:szCs w:val="27"/>
          <w:lang w:eastAsia="bg-BG"/>
        </w:rPr>
        <w:t>взаимозависими</w:t>
      </w:r>
      <w:proofErr w:type="spellEnd"/>
      <w:r w:rsidRPr="00820BF7">
        <w:rPr>
          <w:rFonts w:ascii="Times New Roman" w:eastAsia="Times New Roman" w:hAnsi="Times New Roman" w:cs="Times New Roman"/>
          <w:color w:val="000000"/>
          <w:sz w:val="27"/>
          <w:szCs w:val="27"/>
          <w:lang w:eastAsia="bg-BG"/>
        </w:rPr>
        <w:t xml:space="preserve"> строителни дейности, които следва да бъдат извършени в определена технологична последователност, като са технологично и времево неделими. Необходимо е да се осигури работеща синхронизация на различните строително-монтажни работи и дейности и се изисква разработване на единна и цялостна концепция за изпълнение на предмета на поръчката. Именно поради това, възлагането на поръчката на един изпълнител е оптималният вариант от техническа и организационна гледна точка и минимизира значително риска недостатъчната координация на различни изпълнители да доведе до неправилно, забавено или некачествено изпълнение. Едновременното участие на екипи и техника на различни изпълнители на обекта,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 Нещо повече, за изпълнението на определени дейности, такова едновременно участие на екипи и техника, е технологично невъзможно. Изпълнението на подобни обекти неминуемо предполага затваряне за определени времеви периоди на някои улици и създаване на временни затруднения за населението. Досегашната практика при изпълнението на подобни обекти в общината, показва, че качественото,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основен строител, които е отговорен за създадената организация и има цялостно наблюдение върху изпълнението на всички улични участъци, включени в предмета на поръчката. От друга страна участието в обществената поръчка може да се осъществи по всички предвидени от закона начини, включително от обединение или с един или повече подизпълнители, което дава достатъчно възможности за осигуряване на конкурентна среда.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IV.7)</w:t>
      </w:r>
      <w:r w:rsidRPr="00820BF7">
        <w:rPr>
          <w:rFonts w:ascii="Times New Roman" w:eastAsia="Times New Roman" w:hAnsi="Times New Roman" w:cs="Times New Roman"/>
          <w:b/>
          <w:bCs/>
          <w:color w:val="000000"/>
          <w:sz w:val="27"/>
          <w:lang w:eastAsia="bg-BG"/>
        </w:rPr>
        <w:t>Прогнозна стойност на поръчката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lastRenderedPageBreak/>
        <w:t>Стойност, без да се включва ДДС: 1738818.25 BGN</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IV.8)</w:t>
      </w:r>
      <w:r w:rsidRPr="00820BF7">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НЕ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4" w:name="V."/>
      <w:bookmarkEnd w:id="4"/>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V: Мотиви</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V.3)</w:t>
      </w:r>
      <w:r w:rsidRPr="00820BF7">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5" w:name="VI."/>
      <w:bookmarkEnd w:id="5"/>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VI: Одобрявам</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документацията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6" w:name="VII."/>
      <w:bookmarkEnd w:id="6"/>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VII: Допълнителна информация</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VII.2)</w:t>
      </w:r>
      <w:r w:rsidRPr="00820BF7">
        <w:rPr>
          <w:rFonts w:ascii="Times New Roman" w:eastAsia="Times New Roman" w:hAnsi="Times New Roman" w:cs="Times New Roman"/>
          <w:b/>
          <w:bCs/>
          <w:color w:val="000000"/>
          <w:sz w:val="27"/>
          <w:lang w:eastAsia="bg-BG"/>
        </w:rPr>
        <w:t>Орган, който отговаря за процедурите по обжалване</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820BF7">
        <w:rPr>
          <w:rFonts w:ascii="Times New Roman" w:eastAsia="Times New Roman" w:hAnsi="Times New Roman" w:cs="Times New Roman"/>
          <w:color w:val="000000"/>
          <w:sz w:val="27"/>
          <w:szCs w:val="27"/>
          <w:lang w:eastAsia="bg-BG"/>
        </w:rPr>
        <w:t>E-mail</w:t>
      </w:r>
      <w:proofErr w:type="spellEnd"/>
      <w:r w:rsidRPr="00820BF7">
        <w:rPr>
          <w:rFonts w:ascii="Times New Roman" w:eastAsia="Times New Roman" w:hAnsi="Times New Roman" w:cs="Times New Roman"/>
          <w:color w:val="000000"/>
          <w:sz w:val="27"/>
          <w:szCs w:val="27"/>
          <w:lang w:eastAsia="bg-BG"/>
        </w:rPr>
        <w:t>: </w:t>
      </w:r>
      <w:hyperlink r:id="rId17" w:history="1">
        <w:r w:rsidRPr="00820BF7">
          <w:rPr>
            <w:rFonts w:ascii="Times New Roman" w:eastAsia="Times New Roman" w:hAnsi="Times New Roman" w:cs="Times New Roman"/>
            <w:color w:val="006699"/>
            <w:sz w:val="27"/>
            <w:lang w:eastAsia="bg-BG"/>
          </w:rPr>
          <w:t>cpcadmin@cpc.bg</w:t>
        </w:r>
      </w:hyperlink>
      <w:r w:rsidRPr="00820BF7">
        <w:rPr>
          <w:rFonts w:ascii="Times New Roman" w:eastAsia="Times New Roman" w:hAnsi="Times New Roman" w:cs="Times New Roman"/>
          <w:color w:val="000000"/>
          <w:sz w:val="27"/>
          <w:szCs w:val="27"/>
          <w:lang w:eastAsia="bg-BG"/>
        </w:rPr>
        <w:t>, Факс: 02 9807315</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Интернет адрес/и: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URL: </w:t>
      </w:r>
      <w:hyperlink r:id="rId18" w:history="1">
        <w:r w:rsidRPr="00820BF7">
          <w:rPr>
            <w:rFonts w:ascii="Times New Roman" w:eastAsia="Times New Roman" w:hAnsi="Times New Roman" w:cs="Times New Roman"/>
            <w:color w:val="006699"/>
            <w:sz w:val="27"/>
            <w:lang w:eastAsia="bg-BG"/>
          </w:rPr>
          <w:t>http://www.cpc.bg</w:t>
        </w:r>
      </w:hyperlink>
      <w:r w:rsidRPr="00820BF7">
        <w:rPr>
          <w:rFonts w:ascii="Times New Roman" w:eastAsia="Times New Roman" w:hAnsi="Times New Roman" w:cs="Times New Roman"/>
          <w:color w:val="000000"/>
          <w:sz w:val="27"/>
          <w:szCs w:val="27"/>
          <w:lang w:eastAsia="bg-BG"/>
        </w:rPr>
        <w:t>.</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VII.3)</w:t>
      </w:r>
      <w:r w:rsidRPr="00820BF7">
        <w:rPr>
          <w:rFonts w:ascii="Times New Roman" w:eastAsia="Times New Roman" w:hAnsi="Times New Roman" w:cs="Times New Roman"/>
          <w:b/>
          <w:bCs/>
          <w:color w:val="000000"/>
          <w:sz w:val="27"/>
          <w:lang w:eastAsia="bg-BG"/>
        </w:rPr>
        <w:t>Подаване на жалби</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Съгласно чл.197,ал.1, т.1 от ЗОП.</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VII.4)</w:t>
      </w:r>
      <w:r w:rsidRPr="00820BF7">
        <w:rPr>
          <w:rFonts w:ascii="Times New Roman" w:eastAsia="Times New Roman" w:hAnsi="Times New Roman" w:cs="Times New Roman"/>
          <w:b/>
          <w:bCs/>
          <w:color w:val="000000"/>
          <w:sz w:val="27"/>
          <w:lang w:eastAsia="bg-BG"/>
        </w:rPr>
        <w:t>Дата на изпращане на настоящото решение</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27.03.2018 г. </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br/>
      </w:r>
      <w:bookmarkStart w:id="7" w:name="VIII."/>
      <w:bookmarkEnd w:id="7"/>
    </w:p>
    <w:p w:rsidR="00820BF7" w:rsidRPr="00820BF7" w:rsidRDefault="00820BF7" w:rsidP="00820BF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20BF7">
        <w:rPr>
          <w:rFonts w:ascii="Times New Roman" w:eastAsia="Times New Roman" w:hAnsi="Times New Roman" w:cs="Times New Roman"/>
          <w:b/>
          <w:bCs/>
          <w:color w:val="000000"/>
          <w:sz w:val="27"/>
          <w:szCs w:val="27"/>
          <w:u w:val="single"/>
          <w:lang w:eastAsia="bg-BG"/>
        </w:rPr>
        <w:t>VIII: Възложител</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VIII.1)</w:t>
      </w:r>
      <w:r w:rsidRPr="00820BF7">
        <w:rPr>
          <w:rFonts w:ascii="Times New Roman" w:eastAsia="Times New Roman" w:hAnsi="Times New Roman" w:cs="Times New Roman"/>
          <w:b/>
          <w:bCs/>
          <w:color w:val="000000"/>
          <w:sz w:val="27"/>
          <w:lang w:eastAsia="bg-BG"/>
        </w:rPr>
        <w:t>Трите имена</w:t>
      </w:r>
    </w:p>
    <w:p w:rsidR="00820BF7" w:rsidRPr="00820BF7" w:rsidRDefault="00820BF7" w:rsidP="00820BF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МИЛЕНА ГЕОРГИЕВА РАНГЕЛОВА</w:t>
      </w:r>
    </w:p>
    <w:p w:rsidR="00820BF7" w:rsidRPr="00820BF7" w:rsidRDefault="00820BF7" w:rsidP="00820BF7">
      <w:pPr>
        <w:shd w:val="clear" w:color="auto" w:fill="FFFFFF"/>
        <w:spacing w:after="0" w:line="240" w:lineRule="auto"/>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lang w:eastAsia="bg-BG"/>
        </w:rPr>
        <w:t>VIII.2)</w:t>
      </w:r>
      <w:r w:rsidRPr="00820BF7">
        <w:rPr>
          <w:rFonts w:ascii="Times New Roman" w:eastAsia="Times New Roman" w:hAnsi="Times New Roman" w:cs="Times New Roman"/>
          <w:b/>
          <w:bCs/>
          <w:color w:val="000000"/>
          <w:sz w:val="27"/>
          <w:lang w:eastAsia="bg-BG"/>
        </w:rPr>
        <w:t>Длъжност</w:t>
      </w:r>
    </w:p>
    <w:p w:rsidR="00820BF7" w:rsidRPr="00820BF7" w:rsidRDefault="00820BF7" w:rsidP="00820BF7">
      <w:pPr>
        <w:shd w:val="clear" w:color="auto" w:fill="FFFFFF"/>
        <w:spacing w:line="384" w:lineRule="atLeast"/>
        <w:jc w:val="both"/>
        <w:rPr>
          <w:rFonts w:ascii="Times New Roman" w:eastAsia="Times New Roman" w:hAnsi="Times New Roman" w:cs="Times New Roman"/>
          <w:color w:val="000000"/>
          <w:sz w:val="27"/>
          <w:szCs w:val="27"/>
          <w:lang w:eastAsia="bg-BG"/>
        </w:rPr>
      </w:pPr>
      <w:r w:rsidRPr="00820BF7">
        <w:rPr>
          <w:rFonts w:ascii="Times New Roman" w:eastAsia="Times New Roman" w:hAnsi="Times New Roman" w:cs="Times New Roman"/>
          <w:color w:val="000000"/>
          <w:sz w:val="27"/>
          <w:szCs w:val="27"/>
          <w:lang w:eastAsia="bg-BG"/>
        </w:rPr>
        <w:t>КМЕТ НА ОБЩИНА СИМЕОНОВГРАД</w:t>
      </w:r>
    </w:p>
    <w:p w:rsidR="004118C1" w:rsidRDefault="004118C1"/>
    <w:sectPr w:rsidR="004118C1" w:rsidSect="00411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42549"/>
    <w:multiLevelType w:val="multilevel"/>
    <w:tmpl w:val="C73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BF7"/>
    <w:rsid w:val="004118C1"/>
    <w:rsid w:val="00820BF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BF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820BF7"/>
    <w:rPr>
      <w:color w:val="0000FF"/>
      <w:u w:val="single"/>
    </w:rPr>
  </w:style>
  <w:style w:type="character" w:customStyle="1" w:styleId="nomark">
    <w:name w:val="nomark"/>
    <w:basedOn w:val="a0"/>
    <w:rsid w:val="00820BF7"/>
  </w:style>
  <w:style w:type="character" w:customStyle="1" w:styleId="timark">
    <w:name w:val="timark"/>
    <w:basedOn w:val="a0"/>
    <w:rsid w:val="00820BF7"/>
  </w:style>
  <w:style w:type="paragraph" w:customStyle="1" w:styleId="tigrseq">
    <w:name w:val="tigrseq"/>
    <w:basedOn w:val="a"/>
    <w:rsid w:val="00820BF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820BF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820BF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820BF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20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83867">
      <w:bodyDiv w:val="1"/>
      <w:marLeft w:val="0"/>
      <w:marRight w:val="0"/>
      <w:marTop w:val="0"/>
      <w:marBottom w:val="0"/>
      <w:divBdr>
        <w:top w:val="none" w:sz="0" w:space="0" w:color="auto"/>
        <w:left w:val="none" w:sz="0" w:space="0" w:color="auto"/>
        <w:bottom w:val="none" w:sz="0" w:space="0" w:color="auto"/>
        <w:right w:val="none" w:sz="0" w:space="0" w:color="auto"/>
      </w:divBdr>
      <w:divsChild>
        <w:div w:id="795757571">
          <w:marLeft w:val="0"/>
          <w:marRight w:val="0"/>
          <w:marTop w:val="0"/>
          <w:marBottom w:val="0"/>
          <w:divBdr>
            <w:top w:val="single" w:sz="6" w:space="2" w:color="000000"/>
            <w:left w:val="single" w:sz="6" w:space="2" w:color="000000"/>
            <w:bottom w:val="single" w:sz="18" w:space="2" w:color="000000"/>
            <w:right w:val="single" w:sz="18" w:space="2" w:color="000000"/>
          </w:divBdr>
        </w:div>
        <w:div w:id="321273095">
          <w:marLeft w:val="0"/>
          <w:marRight w:val="0"/>
          <w:marTop w:val="0"/>
          <w:marBottom w:val="0"/>
          <w:divBdr>
            <w:top w:val="single" w:sz="6" w:space="2" w:color="000000"/>
            <w:left w:val="single" w:sz="6" w:space="2" w:color="000000"/>
            <w:bottom w:val="single" w:sz="18" w:space="2" w:color="000000"/>
            <w:right w:val="single" w:sz="18" w:space="2" w:color="000000"/>
          </w:divBdr>
        </w:div>
        <w:div w:id="310015855">
          <w:marLeft w:val="0"/>
          <w:marRight w:val="0"/>
          <w:marTop w:val="0"/>
          <w:marBottom w:val="0"/>
          <w:divBdr>
            <w:top w:val="none" w:sz="0" w:space="0" w:color="auto"/>
            <w:left w:val="none" w:sz="0" w:space="0" w:color="auto"/>
            <w:bottom w:val="none" w:sz="0" w:space="0" w:color="auto"/>
            <w:right w:val="none" w:sz="0" w:space="0" w:color="auto"/>
          </w:divBdr>
          <w:divsChild>
            <w:div w:id="1059594079">
              <w:marLeft w:val="0"/>
              <w:marRight w:val="0"/>
              <w:marTop w:val="0"/>
              <w:marBottom w:val="0"/>
              <w:divBdr>
                <w:top w:val="none" w:sz="0" w:space="0" w:color="auto"/>
                <w:left w:val="none" w:sz="0" w:space="0" w:color="auto"/>
                <w:bottom w:val="none" w:sz="0" w:space="0" w:color="auto"/>
                <w:right w:val="none" w:sz="0" w:space="0" w:color="auto"/>
              </w:divBdr>
              <w:divsChild>
                <w:div w:id="1319000966">
                  <w:marLeft w:val="0"/>
                  <w:marRight w:val="0"/>
                  <w:marTop w:val="0"/>
                  <w:marBottom w:val="300"/>
                  <w:divBdr>
                    <w:top w:val="single" w:sz="6" w:space="15" w:color="67A64F"/>
                    <w:left w:val="single" w:sz="6" w:space="15" w:color="67A64F"/>
                    <w:bottom w:val="single" w:sz="6" w:space="15" w:color="67A64F"/>
                    <w:right w:val="single" w:sz="6" w:space="15" w:color="67A64F"/>
                  </w:divBdr>
                  <w:divsChild>
                    <w:div w:id="322200832">
                      <w:marLeft w:val="0"/>
                      <w:marRight w:val="0"/>
                      <w:marTop w:val="0"/>
                      <w:marBottom w:val="0"/>
                      <w:divBdr>
                        <w:top w:val="none" w:sz="0" w:space="0" w:color="auto"/>
                        <w:left w:val="none" w:sz="0" w:space="0" w:color="auto"/>
                        <w:bottom w:val="none" w:sz="0" w:space="0" w:color="auto"/>
                        <w:right w:val="none" w:sz="0" w:space="0" w:color="auto"/>
                      </w:divBdr>
                      <w:divsChild>
                        <w:div w:id="1074746317">
                          <w:marLeft w:val="0"/>
                          <w:marRight w:val="0"/>
                          <w:marTop w:val="150"/>
                          <w:marBottom w:val="150"/>
                          <w:divBdr>
                            <w:top w:val="none" w:sz="0" w:space="0" w:color="auto"/>
                            <w:left w:val="none" w:sz="0" w:space="0" w:color="auto"/>
                            <w:bottom w:val="none" w:sz="0" w:space="0" w:color="auto"/>
                            <w:right w:val="none" w:sz="0" w:space="0" w:color="auto"/>
                          </w:divBdr>
                          <w:divsChild>
                            <w:div w:id="1469123837">
                              <w:marLeft w:val="300"/>
                              <w:marRight w:val="0"/>
                              <w:marTop w:val="75"/>
                              <w:marBottom w:val="0"/>
                              <w:divBdr>
                                <w:top w:val="none" w:sz="0" w:space="0" w:color="auto"/>
                                <w:left w:val="none" w:sz="0" w:space="0" w:color="auto"/>
                                <w:bottom w:val="none" w:sz="0" w:space="0" w:color="auto"/>
                                <w:right w:val="none" w:sz="0" w:space="0" w:color="auto"/>
                              </w:divBdr>
                              <w:divsChild>
                                <w:div w:id="651565494">
                                  <w:marLeft w:val="750"/>
                                  <w:marRight w:val="0"/>
                                  <w:marTop w:val="0"/>
                                  <w:marBottom w:val="0"/>
                                  <w:divBdr>
                                    <w:top w:val="none" w:sz="0" w:space="0" w:color="auto"/>
                                    <w:left w:val="none" w:sz="0" w:space="0" w:color="auto"/>
                                    <w:bottom w:val="none" w:sz="0" w:space="0" w:color="auto"/>
                                    <w:right w:val="none" w:sz="0" w:space="0" w:color="auto"/>
                                  </w:divBdr>
                                </w:div>
                              </w:divsChild>
                            </w:div>
                            <w:div w:id="1006714899">
                              <w:marLeft w:val="300"/>
                              <w:marRight w:val="0"/>
                              <w:marTop w:val="75"/>
                              <w:marBottom w:val="0"/>
                              <w:divBdr>
                                <w:top w:val="none" w:sz="0" w:space="0" w:color="auto"/>
                                <w:left w:val="none" w:sz="0" w:space="0" w:color="auto"/>
                                <w:bottom w:val="none" w:sz="0" w:space="0" w:color="auto"/>
                                <w:right w:val="none" w:sz="0" w:space="0" w:color="auto"/>
                              </w:divBdr>
                              <w:divsChild>
                                <w:div w:id="1249384264">
                                  <w:marLeft w:val="750"/>
                                  <w:marRight w:val="0"/>
                                  <w:marTop w:val="0"/>
                                  <w:marBottom w:val="0"/>
                                  <w:divBdr>
                                    <w:top w:val="none" w:sz="0" w:space="0" w:color="auto"/>
                                    <w:left w:val="none" w:sz="0" w:space="0" w:color="auto"/>
                                    <w:bottom w:val="none" w:sz="0" w:space="0" w:color="auto"/>
                                    <w:right w:val="none" w:sz="0" w:space="0" w:color="auto"/>
                                  </w:divBdr>
                                </w:div>
                              </w:divsChild>
                            </w:div>
                            <w:div w:id="1227764045">
                              <w:marLeft w:val="300"/>
                              <w:marRight w:val="0"/>
                              <w:marTop w:val="75"/>
                              <w:marBottom w:val="0"/>
                              <w:divBdr>
                                <w:top w:val="none" w:sz="0" w:space="0" w:color="auto"/>
                                <w:left w:val="none" w:sz="0" w:space="0" w:color="auto"/>
                                <w:bottom w:val="none" w:sz="0" w:space="0" w:color="auto"/>
                                <w:right w:val="none" w:sz="0" w:space="0" w:color="auto"/>
                              </w:divBdr>
                              <w:divsChild>
                                <w:div w:id="633220628">
                                  <w:marLeft w:val="750"/>
                                  <w:marRight w:val="0"/>
                                  <w:marTop w:val="0"/>
                                  <w:marBottom w:val="0"/>
                                  <w:divBdr>
                                    <w:top w:val="none" w:sz="0" w:space="0" w:color="auto"/>
                                    <w:left w:val="none" w:sz="0" w:space="0" w:color="auto"/>
                                    <w:bottom w:val="none" w:sz="0" w:space="0" w:color="auto"/>
                                    <w:right w:val="none" w:sz="0" w:space="0" w:color="auto"/>
                                  </w:divBdr>
                                </w:div>
                              </w:divsChild>
                            </w:div>
                            <w:div w:id="1386099805">
                              <w:marLeft w:val="300"/>
                              <w:marRight w:val="0"/>
                              <w:marTop w:val="75"/>
                              <w:marBottom w:val="0"/>
                              <w:divBdr>
                                <w:top w:val="none" w:sz="0" w:space="0" w:color="auto"/>
                                <w:left w:val="none" w:sz="0" w:space="0" w:color="auto"/>
                                <w:bottom w:val="none" w:sz="0" w:space="0" w:color="auto"/>
                                <w:right w:val="none" w:sz="0" w:space="0" w:color="auto"/>
                              </w:divBdr>
                              <w:divsChild>
                                <w:div w:id="1673217611">
                                  <w:marLeft w:val="750"/>
                                  <w:marRight w:val="0"/>
                                  <w:marTop w:val="0"/>
                                  <w:marBottom w:val="0"/>
                                  <w:divBdr>
                                    <w:top w:val="none" w:sz="0" w:space="0" w:color="auto"/>
                                    <w:left w:val="none" w:sz="0" w:space="0" w:color="auto"/>
                                    <w:bottom w:val="none" w:sz="0" w:space="0" w:color="auto"/>
                                    <w:right w:val="none" w:sz="0" w:space="0" w:color="auto"/>
                                  </w:divBdr>
                                </w:div>
                              </w:divsChild>
                            </w:div>
                            <w:div w:id="217327985">
                              <w:marLeft w:val="300"/>
                              <w:marRight w:val="0"/>
                              <w:marTop w:val="75"/>
                              <w:marBottom w:val="0"/>
                              <w:divBdr>
                                <w:top w:val="none" w:sz="0" w:space="0" w:color="auto"/>
                                <w:left w:val="none" w:sz="0" w:space="0" w:color="auto"/>
                                <w:bottom w:val="none" w:sz="0" w:space="0" w:color="auto"/>
                                <w:right w:val="none" w:sz="0" w:space="0" w:color="auto"/>
                              </w:divBdr>
                              <w:divsChild>
                                <w:div w:id="1488084265">
                                  <w:marLeft w:val="750"/>
                                  <w:marRight w:val="0"/>
                                  <w:marTop w:val="0"/>
                                  <w:marBottom w:val="0"/>
                                  <w:divBdr>
                                    <w:top w:val="none" w:sz="0" w:space="0" w:color="auto"/>
                                    <w:left w:val="none" w:sz="0" w:space="0" w:color="auto"/>
                                    <w:bottom w:val="none" w:sz="0" w:space="0" w:color="auto"/>
                                    <w:right w:val="none" w:sz="0" w:space="0" w:color="auto"/>
                                  </w:divBdr>
                                </w:div>
                              </w:divsChild>
                            </w:div>
                            <w:div w:id="1275399876">
                              <w:marLeft w:val="300"/>
                              <w:marRight w:val="0"/>
                              <w:marTop w:val="75"/>
                              <w:marBottom w:val="0"/>
                              <w:divBdr>
                                <w:top w:val="none" w:sz="0" w:space="0" w:color="auto"/>
                                <w:left w:val="none" w:sz="0" w:space="0" w:color="auto"/>
                                <w:bottom w:val="none" w:sz="0" w:space="0" w:color="auto"/>
                                <w:right w:val="none" w:sz="0" w:space="0" w:color="auto"/>
                              </w:divBdr>
                              <w:divsChild>
                                <w:div w:id="1766263597">
                                  <w:marLeft w:val="750"/>
                                  <w:marRight w:val="0"/>
                                  <w:marTop w:val="0"/>
                                  <w:marBottom w:val="0"/>
                                  <w:divBdr>
                                    <w:top w:val="none" w:sz="0" w:space="0" w:color="auto"/>
                                    <w:left w:val="none" w:sz="0" w:space="0" w:color="auto"/>
                                    <w:bottom w:val="none" w:sz="0" w:space="0" w:color="auto"/>
                                    <w:right w:val="none" w:sz="0" w:space="0" w:color="auto"/>
                                  </w:divBdr>
                                </w:div>
                              </w:divsChild>
                            </w:div>
                            <w:div w:id="510337443">
                              <w:marLeft w:val="300"/>
                              <w:marRight w:val="0"/>
                              <w:marTop w:val="75"/>
                              <w:marBottom w:val="0"/>
                              <w:divBdr>
                                <w:top w:val="none" w:sz="0" w:space="0" w:color="auto"/>
                                <w:left w:val="none" w:sz="0" w:space="0" w:color="auto"/>
                                <w:bottom w:val="none" w:sz="0" w:space="0" w:color="auto"/>
                                <w:right w:val="none" w:sz="0" w:space="0" w:color="auto"/>
                              </w:divBdr>
                              <w:divsChild>
                                <w:div w:id="1996566672">
                                  <w:marLeft w:val="750"/>
                                  <w:marRight w:val="0"/>
                                  <w:marTop w:val="0"/>
                                  <w:marBottom w:val="0"/>
                                  <w:divBdr>
                                    <w:top w:val="none" w:sz="0" w:space="0" w:color="auto"/>
                                    <w:left w:val="none" w:sz="0" w:space="0" w:color="auto"/>
                                    <w:bottom w:val="none" w:sz="0" w:space="0" w:color="auto"/>
                                    <w:right w:val="none" w:sz="0" w:space="0" w:color="auto"/>
                                  </w:divBdr>
                                </w:div>
                              </w:divsChild>
                            </w:div>
                            <w:div w:id="102698344">
                              <w:marLeft w:val="300"/>
                              <w:marRight w:val="0"/>
                              <w:marTop w:val="75"/>
                              <w:marBottom w:val="0"/>
                              <w:divBdr>
                                <w:top w:val="none" w:sz="0" w:space="0" w:color="auto"/>
                                <w:left w:val="none" w:sz="0" w:space="0" w:color="auto"/>
                                <w:bottom w:val="none" w:sz="0" w:space="0" w:color="auto"/>
                                <w:right w:val="none" w:sz="0" w:space="0" w:color="auto"/>
                              </w:divBdr>
                              <w:divsChild>
                                <w:div w:id="2066371980">
                                  <w:marLeft w:val="750"/>
                                  <w:marRight w:val="0"/>
                                  <w:marTop w:val="0"/>
                                  <w:marBottom w:val="0"/>
                                  <w:divBdr>
                                    <w:top w:val="none" w:sz="0" w:space="0" w:color="auto"/>
                                    <w:left w:val="none" w:sz="0" w:space="0" w:color="auto"/>
                                    <w:bottom w:val="none" w:sz="0" w:space="0" w:color="auto"/>
                                    <w:right w:val="none" w:sz="0" w:space="0" w:color="auto"/>
                                  </w:divBdr>
                                </w:div>
                              </w:divsChild>
                            </w:div>
                            <w:div w:id="378434261">
                              <w:marLeft w:val="300"/>
                              <w:marRight w:val="0"/>
                              <w:marTop w:val="75"/>
                              <w:marBottom w:val="0"/>
                              <w:divBdr>
                                <w:top w:val="none" w:sz="0" w:space="0" w:color="auto"/>
                                <w:left w:val="none" w:sz="0" w:space="0" w:color="auto"/>
                                <w:bottom w:val="none" w:sz="0" w:space="0" w:color="auto"/>
                                <w:right w:val="none" w:sz="0" w:space="0" w:color="auto"/>
                              </w:divBdr>
                              <w:divsChild>
                                <w:div w:id="1253121747">
                                  <w:marLeft w:val="750"/>
                                  <w:marRight w:val="0"/>
                                  <w:marTop w:val="0"/>
                                  <w:marBottom w:val="0"/>
                                  <w:divBdr>
                                    <w:top w:val="none" w:sz="0" w:space="0" w:color="auto"/>
                                    <w:left w:val="none" w:sz="0" w:space="0" w:color="auto"/>
                                    <w:bottom w:val="none" w:sz="0" w:space="0" w:color="auto"/>
                                    <w:right w:val="none" w:sz="0" w:space="0" w:color="auto"/>
                                  </w:divBdr>
                                </w:div>
                              </w:divsChild>
                            </w:div>
                            <w:div w:id="1862476163">
                              <w:marLeft w:val="300"/>
                              <w:marRight w:val="0"/>
                              <w:marTop w:val="75"/>
                              <w:marBottom w:val="0"/>
                              <w:divBdr>
                                <w:top w:val="none" w:sz="0" w:space="0" w:color="auto"/>
                                <w:left w:val="none" w:sz="0" w:space="0" w:color="auto"/>
                                <w:bottom w:val="none" w:sz="0" w:space="0" w:color="auto"/>
                                <w:right w:val="none" w:sz="0" w:space="0" w:color="auto"/>
                              </w:divBdr>
                              <w:divsChild>
                                <w:div w:id="109007730">
                                  <w:marLeft w:val="750"/>
                                  <w:marRight w:val="0"/>
                                  <w:marTop w:val="0"/>
                                  <w:marBottom w:val="0"/>
                                  <w:divBdr>
                                    <w:top w:val="none" w:sz="0" w:space="0" w:color="auto"/>
                                    <w:left w:val="none" w:sz="0" w:space="0" w:color="auto"/>
                                    <w:bottom w:val="none" w:sz="0" w:space="0" w:color="auto"/>
                                    <w:right w:val="none" w:sz="0" w:space="0" w:color="auto"/>
                                  </w:divBdr>
                                </w:div>
                              </w:divsChild>
                            </w:div>
                            <w:div w:id="300381913">
                              <w:marLeft w:val="300"/>
                              <w:marRight w:val="0"/>
                              <w:marTop w:val="75"/>
                              <w:marBottom w:val="0"/>
                              <w:divBdr>
                                <w:top w:val="none" w:sz="0" w:space="0" w:color="auto"/>
                                <w:left w:val="none" w:sz="0" w:space="0" w:color="auto"/>
                                <w:bottom w:val="none" w:sz="0" w:space="0" w:color="auto"/>
                                <w:right w:val="none" w:sz="0" w:space="0" w:color="auto"/>
                              </w:divBdr>
                              <w:divsChild>
                                <w:div w:id="833182196">
                                  <w:marLeft w:val="750"/>
                                  <w:marRight w:val="0"/>
                                  <w:marTop w:val="0"/>
                                  <w:marBottom w:val="0"/>
                                  <w:divBdr>
                                    <w:top w:val="none" w:sz="0" w:space="0" w:color="auto"/>
                                    <w:left w:val="none" w:sz="0" w:space="0" w:color="auto"/>
                                    <w:bottom w:val="none" w:sz="0" w:space="0" w:color="auto"/>
                                    <w:right w:val="none" w:sz="0" w:space="0" w:color="auto"/>
                                  </w:divBdr>
                                </w:div>
                              </w:divsChild>
                            </w:div>
                            <w:div w:id="815495718">
                              <w:marLeft w:val="300"/>
                              <w:marRight w:val="0"/>
                              <w:marTop w:val="75"/>
                              <w:marBottom w:val="0"/>
                              <w:divBdr>
                                <w:top w:val="none" w:sz="0" w:space="0" w:color="auto"/>
                                <w:left w:val="none" w:sz="0" w:space="0" w:color="auto"/>
                                <w:bottom w:val="none" w:sz="0" w:space="0" w:color="auto"/>
                                <w:right w:val="none" w:sz="0" w:space="0" w:color="auto"/>
                              </w:divBdr>
                              <w:divsChild>
                                <w:div w:id="523130000">
                                  <w:marLeft w:val="750"/>
                                  <w:marRight w:val="0"/>
                                  <w:marTop w:val="0"/>
                                  <w:marBottom w:val="0"/>
                                  <w:divBdr>
                                    <w:top w:val="none" w:sz="0" w:space="0" w:color="auto"/>
                                    <w:left w:val="none" w:sz="0" w:space="0" w:color="auto"/>
                                    <w:bottom w:val="none" w:sz="0" w:space="0" w:color="auto"/>
                                    <w:right w:val="none" w:sz="0" w:space="0" w:color="auto"/>
                                  </w:divBdr>
                                </w:div>
                              </w:divsChild>
                            </w:div>
                            <w:div w:id="658924898">
                              <w:marLeft w:val="300"/>
                              <w:marRight w:val="0"/>
                              <w:marTop w:val="75"/>
                              <w:marBottom w:val="0"/>
                              <w:divBdr>
                                <w:top w:val="none" w:sz="0" w:space="0" w:color="auto"/>
                                <w:left w:val="none" w:sz="0" w:space="0" w:color="auto"/>
                                <w:bottom w:val="none" w:sz="0" w:space="0" w:color="auto"/>
                                <w:right w:val="none" w:sz="0" w:space="0" w:color="auto"/>
                              </w:divBdr>
                              <w:divsChild>
                                <w:div w:id="785076661">
                                  <w:marLeft w:val="750"/>
                                  <w:marRight w:val="0"/>
                                  <w:marTop w:val="0"/>
                                  <w:marBottom w:val="0"/>
                                  <w:divBdr>
                                    <w:top w:val="none" w:sz="0" w:space="0" w:color="auto"/>
                                    <w:left w:val="none" w:sz="0" w:space="0" w:color="auto"/>
                                    <w:bottom w:val="none" w:sz="0" w:space="0" w:color="auto"/>
                                    <w:right w:val="none" w:sz="0" w:space="0" w:color="auto"/>
                                  </w:divBdr>
                                </w:div>
                              </w:divsChild>
                            </w:div>
                            <w:div w:id="1365473329">
                              <w:marLeft w:val="300"/>
                              <w:marRight w:val="0"/>
                              <w:marTop w:val="75"/>
                              <w:marBottom w:val="0"/>
                              <w:divBdr>
                                <w:top w:val="none" w:sz="0" w:space="0" w:color="auto"/>
                                <w:left w:val="none" w:sz="0" w:space="0" w:color="auto"/>
                                <w:bottom w:val="none" w:sz="0" w:space="0" w:color="auto"/>
                                <w:right w:val="none" w:sz="0" w:space="0" w:color="auto"/>
                              </w:divBdr>
                              <w:divsChild>
                                <w:div w:id="2041003671">
                                  <w:marLeft w:val="750"/>
                                  <w:marRight w:val="0"/>
                                  <w:marTop w:val="0"/>
                                  <w:marBottom w:val="0"/>
                                  <w:divBdr>
                                    <w:top w:val="none" w:sz="0" w:space="0" w:color="auto"/>
                                    <w:left w:val="none" w:sz="0" w:space="0" w:color="auto"/>
                                    <w:bottom w:val="none" w:sz="0" w:space="0" w:color="auto"/>
                                    <w:right w:val="none" w:sz="0" w:space="0" w:color="auto"/>
                                  </w:divBdr>
                                </w:div>
                              </w:divsChild>
                            </w:div>
                            <w:div w:id="1921523442">
                              <w:marLeft w:val="300"/>
                              <w:marRight w:val="0"/>
                              <w:marTop w:val="75"/>
                              <w:marBottom w:val="0"/>
                              <w:divBdr>
                                <w:top w:val="none" w:sz="0" w:space="0" w:color="auto"/>
                                <w:left w:val="none" w:sz="0" w:space="0" w:color="auto"/>
                                <w:bottom w:val="none" w:sz="0" w:space="0" w:color="auto"/>
                                <w:right w:val="none" w:sz="0" w:space="0" w:color="auto"/>
                              </w:divBdr>
                              <w:divsChild>
                                <w:div w:id="707023574">
                                  <w:marLeft w:val="750"/>
                                  <w:marRight w:val="0"/>
                                  <w:marTop w:val="0"/>
                                  <w:marBottom w:val="0"/>
                                  <w:divBdr>
                                    <w:top w:val="none" w:sz="0" w:space="0" w:color="auto"/>
                                    <w:left w:val="none" w:sz="0" w:space="0" w:color="auto"/>
                                    <w:bottom w:val="none" w:sz="0" w:space="0" w:color="auto"/>
                                    <w:right w:val="none" w:sz="0" w:space="0" w:color="auto"/>
                                  </w:divBdr>
                                </w:div>
                              </w:divsChild>
                            </w:div>
                            <w:div w:id="839933559">
                              <w:marLeft w:val="300"/>
                              <w:marRight w:val="0"/>
                              <w:marTop w:val="75"/>
                              <w:marBottom w:val="0"/>
                              <w:divBdr>
                                <w:top w:val="none" w:sz="0" w:space="0" w:color="auto"/>
                                <w:left w:val="none" w:sz="0" w:space="0" w:color="auto"/>
                                <w:bottom w:val="none" w:sz="0" w:space="0" w:color="auto"/>
                                <w:right w:val="none" w:sz="0" w:space="0" w:color="auto"/>
                              </w:divBdr>
                            </w:div>
                            <w:div w:id="1627153070">
                              <w:marLeft w:val="300"/>
                              <w:marRight w:val="0"/>
                              <w:marTop w:val="75"/>
                              <w:marBottom w:val="0"/>
                              <w:divBdr>
                                <w:top w:val="none" w:sz="0" w:space="0" w:color="auto"/>
                                <w:left w:val="none" w:sz="0" w:space="0" w:color="auto"/>
                                <w:bottom w:val="none" w:sz="0" w:space="0" w:color="auto"/>
                                <w:right w:val="none" w:sz="0" w:space="0" w:color="auto"/>
                              </w:divBdr>
                              <w:divsChild>
                                <w:div w:id="619998448">
                                  <w:marLeft w:val="750"/>
                                  <w:marRight w:val="0"/>
                                  <w:marTop w:val="0"/>
                                  <w:marBottom w:val="0"/>
                                  <w:divBdr>
                                    <w:top w:val="none" w:sz="0" w:space="0" w:color="auto"/>
                                    <w:left w:val="none" w:sz="0" w:space="0" w:color="auto"/>
                                    <w:bottom w:val="none" w:sz="0" w:space="0" w:color="auto"/>
                                    <w:right w:val="none" w:sz="0" w:space="0" w:color="auto"/>
                                  </w:divBdr>
                                </w:div>
                              </w:divsChild>
                            </w:div>
                            <w:div w:id="345838229">
                              <w:marLeft w:val="300"/>
                              <w:marRight w:val="0"/>
                              <w:marTop w:val="75"/>
                              <w:marBottom w:val="0"/>
                              <w:divBdr>
                                <w:top w:val="none" w:sz="0" w:space="0" w:color="auto"/>
                                <w:left w:val="none" w:sz="0" w:space="0" w:color="auto"/>
                                <w:bottom w:val="none" w:sz="0" w:space="0" w:color="auto"/>
                                <w:right w:val="none" w:sz="0" w:space="0" w:color="auto"/>
                              </w:divBdr>
                              <w:divsChild>
                                <w:div w:id="1494368955">
                                  <w:marLeft w:val="750"/>
                                  <w:marRight w:val="0"/>
                                  <w:marTop w:val="0"/>
                                  <w:marBottom w:val="0"/>
                                  <w:divBdr>
                                    <w:top w:val="none" w:sz="0" w:space="0" w:color="auto"/>
                                    <w:left w:val="none" w:sz="0" w:space="0" w:color="auto"/>
                                    <w:bottom w:val="none" w:sz="0" w:space="0" w:color="auto"/>
                                    <w:right w:val="none" w:sz="0" w:space="0" w:color="auto"/>
                                  </w:divBdr>
                                </w:div>
                              </w:divsChild>
                            </w:div>
                            <w:div w:id="2087260031">
                              <w:marLeft w:val="300"/>
                              <w:marRight w:val="0"/>
                              <w:marTop w:val="75"/>
                              <w:marBottom w:val="0"/>
                              <w:divBdr>
                                <w:top w:val="none" w:sz="0" w:space="0" w:color="auto"/>
                                <w:left w:val="none" w:sz="0" w:space="0" w:color="auto"/>
                                <w:bottom w:val="none" w:sz="0" w:space="0" w:color="auto"/>
                                <w:right w:val="none" w:sz="0" w:space="0" w:color="auto"/>
                              </w:divBdr>
                            </w:div>
                            <w:div w:id="1870952378">
                              <w:marLeft w:val="300"/>
                              <w:marRight w:val="0"/>
                              <w:marTop w:val="75"/>
                              <w:marBottom w:val="0"/>
                              <w:divBdr>
                                <w:top w:val="none" w:sz="0" w:space="0" w:color="auto"/>
                                <w:left w:val="none" w:sz="0" w:space="0" w:color="auto"/>
                                <w:bottom w:val="none" w:sz="0" w:space="0" w:color="auto"/>
                                <w:right w:val="none" w:sz="0" w:space="0" w:color="auto"/>
                              </w:divBdr>
                              <w:divsChild>
                                <w:div w:id="2099208705">
                                  <w:marLeft w:val="750"/>
                                  <w:marRight w:val="0"/>
                                  <w:marTop w:val="0"/>
                                  <w:marBottom w:val="0"/>
                                  <w:divBdr>
                                    <w:top w:val="none" w:sz="0" w:space="0" w:color="auto"/>
                                    <w:left w:val="none" w:sz="0" w:space="0" w:color="auto"/>
                                    <w:bottom w:val="none" w:sz="0" w:space="0" w:color="auto"/>
                                    <w:right w:val="none" w:sz="0" w:space="0" w:color="auto"/>
                                  </w:divBdr>
                                </w:div>
                              </w:divsChild>
                            </w:div>
                            <w:div w:id="1549536249">
                              <w:marLeft w:val="300"/>
                              <w:marRight w:val="0"/>
                              <w:marTop w:val="75"/>
                              <w:marBottom w:val="0"/>
                              <w:divBdr>
                                <w:top w:val="none" w:sz="0" w:space="0" w:color="auto"/>
                                <w:left w:val="none" w:sz="0" w:space="0" w:color="auto"/>
                                <w:bottom w:val="none" w:sz="0" w:space="0" w:color="auto"/>
                                <w:right w:val="none" w:sz="0" w:space="0" w:color="auto"/>
                              </w:divBdr>
                              <w:divsChild>
                                <w:div w:id="1018040153">
                                  <w:marLeft w:val="750"/>
                                  <w:marRight w:val="0"/>
                                  <w:marTop w:val="0"/>
                                  <w:marBottom w:val="0"/>
                                  <w:divBdr>
                                    <w:top w:val="none" w:sz="0" w:space="0" w:color="auto"/>
                                    <w:left w:val="none" w:sz="0" w:space="0" w:color="auto"/>
                                    <w:bottom w:val="none" w:sz="0" w:space="0" w:color="auto"/>
                                    <w:right w:val="none" w:sz="0" w:space="0" w:color="auto"/>
                                  </w:divBdr>
                                </w:div>
                              </w:divsChild>
                            </w:div>
                            <w:div w:id="1307660238">
                              <w:marLeft w:val="300"/>
                              <w:marRight w:val="0"/>
                              <w:marTop w:val="75"/>
                              <w:marBottom w:val="0"/>
                              <w:divBdr>
                                <w:top w:val="none" w:sz="0" w:space="0" w:color="auto"/>
                                <w:left w:val="none" w:sz="0" w:space="0" w:color="auto"/>
                                <w:bottom w:val="none" w:sz="0" w:space="0" w:color="auto"/>
                                <w:right w:val="none" w:sz="0" w:space="0" w:color="auto"/>
                              </w:divBdr>
                            </w:div>
                            <w:div w:id="1158880581">
                              <w:marLeft w:val="300"/>
                              <w:marRight w:val="0"/>
                              <w:marTop w:val="75"/>
                              <w:marBottom w:val="0"/>
                              <w:divBdr>
                                <w:top w:val="none" w:sz="0" w:space="0" w:color="auto"/>
                                <w:left w:val="none" w:sz="0" w:space="0" w:color="auto"/>
                                <w:bottom w:val="none" w:sz="0" w:space="0" w:color="auto"/>
                                <w:right w:val="none" w:sz="0" w:space="0" w:color="auto"/>
                              </w:divBdr>
                              <w:divsChild>
                                <w:div w:id="967198980">
                                  <w:marLeft w:val="750"/>
                                  <w:marRight w:val="0"/>
                                  <w:marTop w:val="0"/>
                                  <w:marBottom w:val="0"/>
                                  <w:divBdr>
                                    <w:top w:val="none" w:sz="0" w:space="0" w:color="auto"/>
                                    <w:left w:val="none" w:sz="0" w:space="0" w:color="auto"/>
                                    <w:bottom w:val="none" w:sz="0" w:space="0" w:color="auto"/>
                                    <w:right w:val="none" w:sz="0" w:space="0" w:color="auto"/>
                                  </w:divBdr>
                                </w:div>
                              </w:divsChild>
                            </w:div>
                            <w:div w:id="627703923">
                              <w:marLeft w:val="300"/>
                              <w:marRight w:val="0"/>
                              <w:marTop w:val="75"/>
                              <w:marBottom w:val="0"/>
                              <w:divBdr>
                                <w:top w:val="none" w:sz="0" w:space="0" w:color="auto"/>
                                <w:left w:val="none" w:sz="0" w:space="0" w:color="auto"/>
                                <w:bottom w:val="none" w:sz="0" w:space="0" w:color="auto"/>
                                <w:right w:val="none" w:sz="0" w:space="0" w:color="auto"/>
                              </w:divBdr>
                              <w:divsChild>
                                <w:div w:id="1740983139">
                                  <w:marLeft w:val="750"/>
                                  <w:marRight w:val="0"/>
                                  <w:marTop w:val="0"/>
                                  <w:marBottom w:val="0"/>
                                  <w:divBdr>
                                    <w:top w:val="none" w:sz="0" w:space="0" w:color="auto"/>
                                    <w:left w:val="none" w:sz="0" w:space="0" w:color="auto"/>
                                    <w:bottom w:val="none" w:sz="0" w:space="0" w:color="auto"/>
                                    <w:right w:val="none" w:sz="0" w:space="0" w:color="auto"/>
                                  </w:divBdr>
                                </w:div>
                              </w:divsChild>
                            </w:div>
                            <w:div w:id="835194764">
                              <w:marLeft w:val="300"/>
                              <w:marRight w:val="0"/>
                              <w:marTop w:val="75"/>
                              <w:marBottom w:val="0"/>
                              <w:divBdr>
                                <w:top w:val="none" w:sz="0" w:space="0" w:color="auto"/>
                                <w:left w:val="none" w:sz="0" w:space="0" w:color="auto"/>
                                <w:bottom w:val="none" w:sz="0" w:space="0" w:color="auto"/>
                                <w:right w:val="none" w:sz="0" w:space="0" w:color="auto"/>
                              </w:divBdr>
                            </w:div>
                            <w:div w:id="1017538728">
                              <w:marLeft w:val="300"/>
                              <w:marRight w:val="0"/>
                              <w:marTop w:val="75"/>
                              <w:marBottom w:val="0"/>
                              <w:divBdr>
                                <w:top w:val="none" w:sz="0" w:space="0" w:color="auto"/>
                                <w:left w:val="none" w:sz="0" w:space="0" w:color="auto"/>
                                <w:bottom w:val="none" w:sz="0" w:space="0" w:color="auto"/>
                                <w:right w:val="none" w:sz="0" w:space="0" w:color="auto"/>
                              </w:divBdr>
                              <w:divsChild>
                                <w:div w:id="1955935791">
                                  <w:marLeft w:val="750"/>
                                  <w:marRight w:val="0"/>
                                  <w:marTop w:val="0"/>
                                  <w:marBottom w:val="0"/>
                                  <w:divBdr>
                                    <w:top w:val="none" w:sz="0" w:space="0" w:color="auto"/>
                                    <w:left w:val="none" w:sz="0" w:space="0" w:color="auto"/>
                                    <w:bottom w:val="none" w:sz="0" w:space="0" w:color="auto"/>
                                    <w:right w:val="none" w:sz="0" w:space="0" w:color="auto"/>
                                  </w:divBdr>
                                </w:div>
                              </w:divsChild>
                            </w:div>
                            <w:div w:id="308291206">
                              <w:marLeft w:val="300"/>
                              <w:marRight w:val="0"/>
                              <w:marTop w:val="75"/>
                              <w:marBottom w:val="0"/>
                              <w:divBdr>
                                <w:top w:val="none" w:sz="0" w:space="0" w:color="auto"/>
                                <w:left w:val="none" w:sz="0" w:space="0" w:color="auto"/>
                                <w:bottom w:val="none" w:sz="0" w:space="0" w:color="auto"/>
                                <w:right w:val="none" w:sz="0" w:space="0" w:color="auto"/>
                              </w:divBdr>
                              <w:divsChild>
                                <w:div w:id="218130396">
                                  <w:marLeft w:val="750"/>
                                  <w:marRight w:val="0"/>
                                  <w:marTop w:val="0"/>
                                  <w:marBottom w:val="0"/>
                                  <w:divBdr>
                                    <w:top w:val="none" w:sz="0" w:space="0" w:color="auto"/>
                                    <w:left w:val="none" w:sz="0" w:space="0" w:color="auto"/>
                                    <w:bottom w:val="none" w:sz="0" w:space="0" w:color="auto"/>
                                    <w:right w:val="none" w:sz="0" w:space="0" w:color="auto"/>
                                  </w:divBdr>
                                </w:div>
                              </w:divsChild>
                            </w:div>
                            <w:div w:id="1318070451">
                              <w:marLeft w:val="300"/>
                              <w:marRight w:val="0"/>
                              <w:marTop w:val="75"/>
                              <w:marBottom w:val="0"/>
                              <w:divBdr>
                                <w:top w:val="none" w:sz="0" w:space="0" w:color="auto"/>
                                <w:left w:val="none" w:sz="0" w:space="0" w:color="auto"/>
                                <w:bottom w:val="none" w:sz="0" w:space="0" w:color="auto"/>
                                <w:right w:val="none" w:sz="0" w:space="0" w:color="auto"/>
                              </w:divBdr>
                              <w:divsChild>
                                <w:div w:id="34500838">
                                  <w:marLeft w:val="750"/>
                                  <w:marRight w:val="0"/>
                                  <w:marTop w:val="0"/>
                                  <w:marBottom w:val="0"/>
                                  <w:divBdr>
                                    <w:top w:val="none" w:sz="0" w:space="0" w:color="auto"/>
                                    <w:left w:val="none" w:sz="0" w:space="0" w:color="auto"/>
                                    <w:bottom w:val="none" w:sz="0" w:space="0" w:color="auto"/>
                                    <w:right w:val="none" w:sz="0" w:space="0" w:color="auto"/>
                                  </w:divBdr>
                                </w:div>
                              </w:divsChild>
                            </w:div>
                            <w:div w:id="512840369">
                              <w:marLeft w:val="300"/>
                              <w:marRight w:val="0"/>
                              <w:marTop w:val="75"/>
                              <w:marBottom w:val="0"/>
                              <w:divBdr>
                                <w:top w:val="none" w:sz="0" w:space="0" w:color="auto"/>
                                <w:left w:val="none" w:sz="0" w:space="0" w:color="auto"/>
                                <w:bottom w:val="none" w:sz="0" w:space="0" w:color="auto"/>
                                <w:right w:val="none" w:sz="0" w:space="0" w:color="auto"/>
                              </w:divBdr>
                              <w:divsChild>
                                <w:div w:id="2039698662">
                                  <w:marLeft w:val="750"/>
                                  <w:marRight w:val="0"/>
                                  <w:marTop w:val="0"/>
                                  <w:marBottom w:val="0"/>
                                  <w:divBdr>
                                    <w:top w:val="none" w:sz="0" w:space="0" w:color="auto"/>
                                    <w:left w:val="none" w:sz="0" w:space="0" w:color="auto"/>
                                    <w:bottom w:val="none" w:sz="0" w:space="0" w:color="auto"/>
                                    <w:right w:val="none" w:sz="0" w:space="0" w:color="auto"/>
                                  </w:divBdr>
                                </w:div>
                              </w:divsChild>
                            </w:div>
                            <w:div w:id="1640917095">
                              <w:marLeft w:val="300"/>
                              <w:marRight w:val="0"/>
                              <w:marTop w:val="75"/>
                              <w:marBottom w:val="0"/>
                              <w:divBdr>
                                <w:top w:val="none" w:sz="0" w:space="0" w:color="auto"/>
                                <w:left w:val="none" w:sz="0" w:space="0" w:color="auto"/>
                                <w:bottom w:val="none" w:sz="0" w:space="0" w:color="auto"/>
                                <w:right w:val="none" w:sz="0" w:space="0" w:color="auto"/>
                              </w:divBdr>
                            </w:div>
                            <w:div w:id="443774347">
                              <w:marLeft w:val="300"/>
                              <w:marRight w:val="0"/>
                              <w:marTop w:val="75"/>
                              <w:marBottom w:val="0"/>
                              <w:divBdr>
                                <w:top w:val="none" w:sz="0" w:space="0" w:color="auto"/>
                                <w:left w:val="none" w:sz="0" w:space="0" w:color="auto"/>
                                <w:bottom w:val="none" w:sz="0" w:space="0" w:color="auto"/>
                                <w:right w:val="none" w:sz="0" w:space="0" w:color="auto"/>
                              </w:divBdr>
                              <w:divsChild>
                                <w:div w:id="1523595198">
                                  <w:marLeft w:val="750"/>
                                  <w:marRight w:val="0"/>
                                  <w:marTop w:val="0"/>
                                  <w:marBottom w:val="0"/>
                                  <w:divBdr>
                                    <w:top w:val="none" w:sz="0" w:space="0" w:color="auto"/>
                                    <w:left w:val="none" w:sz="0" w:space="0" w:color="auto"/>
                                    <w:bottom w:val="none" w:sz="0" w:space="0" w:color="auto"/>
                                    <w:right w:val="none" w:sz="0" w:space="0" w:color="auto"/>
                                  </w:divBdr>
                                </w:div>
                              </w:divsChild>
                            </w:div>
                            <w:div w:id="890387768">
                              <w:marLeft w:val="300"/>
                              <w:marRight w:val="0"/>
                              <w:marTop w:val="75"/>
                              <w:marBottom w:val="0"/>
                              <w:divBdr>
                                <w:top w:val="none" w:sz="0" w:space="0" w:color="auto"/>
                                <w:left w:val="none" w:sz="0" w:space="0" w:color="auto"/>
                                <w:bottom w:val="none" w:sz="0" w:space="0" w:color="auto"/>
                                <w:right w:val="none" w:sz="0" w:space="0" w:color="auto"/>
                              </w:divBdr>
                              <w:divsChild>
                                <w:div w:id="64231851">
                                  <w:marLeft w:val="750"/>
                                  <w:marRight w:val="0"/>
                                  <w:marTop w:val="0"/>
                                  <w:marBottom w:val="0"/>
                                  <w:divBdr>
                                    <w:top w:val="none" w:sz="0" w:space="0" w:color="auto"/>
                                    <w:left w:val="none" w:sz="0" w:space="0" w:color="auto"/>
                                    <w:bottom w:val="none" w:sz="0" w:space="0" w:color="auto"/>
                                    <w:right w:val="none" w:sz="0" w:space="0" w:color="auto"/>
                                  </w:divBdr>
                                </w:div>
                              </w:divsChild>
                            </w:div>
                            <w:div w:id="840896554">
                              <w:marLeft w:val="300"/>
                              <w:marRight w:val="0"/>
                              <w:marTop w:val="75"/>
                              <w:marBottom w:val="0"/>
                              <w:divBdr>
                                <w:top w:val="none" w:sz="0" w:space="0" w:color="auto"/>
                                <w:left w:val="none" w:sz="0" w:space="0" w:color="auto"/>
                                <w:bottom w:val="none" w:sz="0" w:space="0" w:color="auto"/>
                                <w:right w:val="none" w:sz="0" w:space="0" w:color="auto"/>
                              </w:divBdr>
                              <w:divsChild>
                                <w:div w:id="900019478">
                                  <w:marLeft w:val="750"/>
                                  <w:marRight w:val="0"/>
                                  <w:marTop w:val="0"/>
                                  <w:marBottom w:val="0"/>
                                  <w:divBdr>
                                    <w:top w:val="none" w:sz="0" w:space="0" w:color="auto"/>
                                    <w:left w:val="none" w:sz="0" w:space="0" w:color="auto"/>
                                    <w:bottom w:val="none" w:sz="0" w:space="0" w:color="auto"/>
                                    <w:right w:val="none" w:sz="0" w:space="0" w:color="auto"/>
                                  </w:divBdr>
                                </w:div>
                              </w:divsChild>
                            </w:div>
                            <w:div w:id="1023281665">
                              <w:marLeft w:val="300"/>
                              <w:marRight w:val="0"/>
                              <w:marTop w:val="75"/>
                              <w:marBottom w:val="0"/>
                              <w:divBdr>
                                <w:top w:val="none" w:sz="0" w:space="0" w:color="auto"/>
                                <w:left w:val="none" w:sz="0" w:space="0" w:color="auto"/>
                                <w:bottom w:val="none" w:sz="0" w:space="0" w:color="auto"/>
                                <w:right w:val="none" w:sz="0" w:space="0" w:color="auto"/>
                              </w:divBdr>
                              <w:divsChild>
                                <w:div w:id="4072669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newver=2&amp;mode=show_doc&amp;doc_id=838306" TargetMode="External"/><Relationship Id="rId13" Type="http://schemas.openxmlformats.org/officeDocument/2006/relationships/hyperlink" Target="http://www.aop.bg/case2.php?newver=2&amp;mode=show_doc&amp;doc_id=838306" TargetMode="External"/><Relationship Id="rId18" Type="http://schemas.openxmlformats.org/officeDocument/2006/relationships/hyperlink" Target="http://www.aop.bg/case2.php?newver=2&amp;mode=show_doc&amp;doc_id=838306" TargetMode="External"/><Relationship Id="rId3" Type="http://schemas.openxmlformats.org/officeDocument/2006/relationships/settings" Target="settings.xml"/><Relationship Id="rId7" Type="http://schemas.openxmlformats.org/officeDocument/2006/relationships/hyperlink" Target="http://www.aop.bg/case2.php?newver=2&amp;mode=show_doc&amp;doc_id=838306" TargetMode="External"/><Relationship Id="rId12" Type="http://schemas.openxmlformats.org/officeDocument/2006/relationships/hyperlink" Target="http://www.aop.bg/case2.php?newver=2&amp;mode=show_doc&amp;doc_id=838306"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newver=2&amp;mode=show_doc&amp;doc_id=8383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newver=2&amp;mode=show_doc&amp;doc_id=838306" TargetMode="External"/><Relationship Id="rId11" Type="http://schemas.openxmlformats.org/officeDocument/2006/relationships/hyperlink" Target="http://www.aop.bg/case2.php?newver=2&amp;mode=show_doc&amp;doc_id=838306" TargetMode="External"/><Relationship Id="rId5" Type="http://schemas.openxmlformats.org/officeDocument/2006/relationships/image" Target="media/image1.gif"/><Relationship Id="rId15" Type="http://schemas.openxmlformats.org/officeDocument/2006/relationships/hyperlink" Target="http://www.aop.bg/case2.php?newver=2&amp;mode=show_doc&amp;doc_id=838306" TargetMode="External"/><Relationship Id="rId10" Type="http://schemas.openxmlformats.org/officeDocument/2006/relationships/hyperlink" Target="http://www.aop.bg/case2.php?newver=2&amp;mode=show_doc&amp;doc_id=8383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newver=2&amp;mode=show_doc&amp;doc_id=838306"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2018-03-28T13:54:00Z</dcterms:created>
  <dcterms:modified xsi:type="dcterms:W3CDTF">2018-03-28T13:55:00Z</dcterms:modified>
</cp:coreProperties>
</file>