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B32" w:rsidRDefault="00637B32" w:rsidP="00637B32">
      <w:pPr>
        <w:pStyle w:val="a3"/>
        <w:jc w:val="center"/>
      </w:pPr>
      <w:bookmarkStart w:id="0" w:name="_GoBack"/>
      <w:bookmarkEnd w:id="0"/>
      <w:r>
        <w:rPr>
          <w:noProof/>
          <w:lang w:val="bg-BG" w:eastAsia="bg-BG"/>
        </w:rPr>
        <w:drawing>
          <wp:inline distT="0" distB="0" distL="0" distR="0" wp14:anchorId="43107B47" wp14:editId="1282E5B9">
            <wp:extent cx="1196340" cy="1143000"/>
            <wp:effectExtent l="0" t="0" r="3810" b="0"/>
            <wp:docPr id="3" name="Picture 3" descr="C:\Users\tgtodorov\AppData\Local\Temp\Rar$DIa10488.24972.rartemp\BG V Съфинансирано от Европейския съюз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gtodorov\AppData\Local\Temp\Rar$DIa10488.24972.rartemp\BG V Съфинансирано от Европейския съюз_PANTON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6340" cy="1143000"/>
                    </a:xfrm>
                    <a:prstGeom prst="rect">
                      <a:avLst/>
                    </a:prstGeom>
                    <a:noFill/>
                    <a:ln>
                      <a:noFill/>
                    </a:ln>
                  </pic:spPr>
                </pic:pic>
              </a:graphicData>
            </a:graphic>
          </wp:inline>
        </w:drawing>
      </w:r>
    </w:p>
    <w:p w:rsidR="00107CAD" w:rsidRDefault="00107CAD" w:rsidP="00107CAD">
      <w:pPr>
        <w:spacing w:after="120" w:line="240" w:lineRule="auto"/>
        <w:rPr>
          <w:rFonts w:ascii="Calibri" w:hAnsi="Calibri" w:cs="Calibri"/>
          <w:lang w:val="bg-BG"/>
        </w:rPr>
      </w:pPr>
    </w:p>
    <w:p w:rsidR="00107CAD" w:rsidRPr="00107CAD" w:rsidRDefault="00107CAD" w:rsidP="00107CAD">
      <w:pPr>
        <w:spacing w:after="120" w:line="240" w:lineRule="auto"/>
        <w:jc w:val="center"/>
        <w:rPr>
          <w:rFonts w:ascii="Calibri" w:hAnsi="Calibri" w:cs="Calibri"/>
          <w:b/>
          <w:lang w:val="bg-BG"/>
        </w:rPr>
      </w:pPr>
      <w:r w:rsidRPr="00107CAD">
        <w:rPr>
          <w:rFonts w:ascii="Calibri" w:hAnsi="Calibri" w:cs="Calibri"/>
          <w:b/>
          <w:lang w:val="bg-BG"/>
        </w:rPr>
        <w:t>ПРОГРАМА ХРАНИ И ОСНОВНО МАТЕРИАЛНО ПОДПОМАГАНЕ 2021 – 2027 г.</w:t>
      </w:r>
    </w:p>
    <w:p w:rsidR="00107CAD" w:rsidRPr="00107CAD" w:rsidRDefault="00107CAD" w:rsidP="00107CAD">
      <w:pPr>
        <w:spacing w:after="120" w:line="240" w:lineRule="auto"/>
        <w:jc w:val="center"/>
        <w:rPr>
          <w:rFonts w:ascii="Calibri" w:hAnsi="Calibri" w:cs="Calibri"/>
          <w:b/>
          <w:lang w:val="bg-BG"/>
        </w:rPr>
      </w:pPr>
      <w:r w:rsidRPr="00107CAD">
        <w:rPr>
          <w:rFonts w:ascii="Calibri" w:hAnsi="Calibri" w:cs="Calibri"/>
          <w:b/>
          <w:lang w:val="bg-BG"/>
        </w:rPr>
        <w:t>ЕВРОПЕЙСКИ СОЦИАЛЕН ФОНД ПЛЮС</w:t>
      </w:r>
    </w:p>
    <w:p w:rsidR="00107CAD" w:rsidRPr="00107CAD" w:rsidRDefault="00107CAD" w:rsidP="00107CAD">
      <w:pPr>
        <w:spacing w:after="120" w:line="240" w:lineRule="auto"/>
        <w:jc w:val="center"/>
        <w:rPr>
          <w:rFonts w:ascii="Calibri" w:hAnsi="Calibri" w:cs="Calibri"/>
          <w:b/>
          <w:lang w:val="bg-BG"/>
        </w:rPr>
      </w:pPr>
      <w:r w:rsidRPr="00107CAD">
        <w:rPr>
          <w:rFonts w:ascii="Calibri" w:hAnsi="Calibri" w:cs="Calibri"/>
          <w:b/>
          <w:lang w:val="bg-BG"/>
        </w:rPr>
        <w:t>ОПЕРАЦИЯ BG05SFPR003-1.001 „ТОПЪЛ ОБЯД“</w:t>
      </w:r>
    </w:p>
    <w:p w:rsidR="00107CAD" w:rsidRDefault="00107CAD" w:rsidP="00107CAD">
      <w:pPr>
        <w:spacing w:after="120" w:line="240" w:lineRule="auto"/>
        <w:rPr>
          <w:rFonts w:ascii="Calibri" w:hAnsi="Calibri" w:cs="Calibri"/>
          <w:lang w:val="bg-BG"/>
        </w:rPr>
      </w:pPr>
    </w:p>
    <w:p w:rsidR="00107CAD" w:rsidRDefault="00107CAD" w:rsidP="00107CAD">
      <w:pPr>
        <w:spacing w:after="120" w:line="240" w:lineRule="auto"/>
        <w:rPr>
          <w:rFonts w:ascii="Calibri" w:hAnsi="Calibri" w:cs="Calibri"/>
          <w:lang w:val="bg-BG"/>
        </w:rPr>
      </w:pPr>
    </w:p>
    <w:p w:rsidR="00107CAD" w:rsidRPr="00107CAD" w:rsidRDefault="00107CAD" w:rsidP="00107CAD">
      <w:pPr>
        <w:spacing w:after="120" w:line="240" w:lineRule="auto"/>
        <w:rPr>
          <w:rFonts w:ascii="Calibri" w:hAnsi="Calibri" w:cs="Calibri"/>
          <w:b/>
          <w:color w:val="FF0000"/>
          <w:lang w:val="bg-BG"/>
        </w:rPr>
      </w:pPr>
      <w:r w:rsidRPr="00107CAD">
        <w:rPr>
          <w:rFonts w:ascii="Calibri" w:hAnsi="Calibri" w:cs="Calibri"/>
          <w:b/>
          <w:color w:val="FF0000"/>
          <w:lang w:val="bg-BG"/>
        </w:rPr>
        <w:t>Заглавие:</w:t>
      </w:r>
    </w:p>
    <w:p w:rsidR="00107CAD" w:rsidRDefault="00107CAD" w:rsidP="00107CAD">
      <w:pPr>
        <w:spacing w:after="120" w:line="240" w:lineRule="auto"/>
        <w:jc w:val="center"/>
        <w:rPr>
          <w:rFonts w:ascii="Calibri" w:hAnsi="Calibri" w:cs="Calibri"/>
          <w:b/>
          <w:lang w:val="bg-BG"/>
        </w:rPr>
      </w:pPr>
      <w:r w:rsidRPr="00107CAD">
        <w:rPr>
          <w:rFonts w:ascii="Calibri" w:hAnsi="Calibri" w:cs="Calibri"/>
          <w:b/>
          <w:lang w:val="bg-BG"/>
        </w:rPr>
        <w:t xml:space="preserve">Топъл обяд в община </w:t>
      </w:r>
      <w:r w:rsidR="003B564C">
        <w:rPr>
          <w:rFonts w:ascii="Calibri" w:hAnsi="Calibri" w:cs="Calibri"/>
          <w:b/>
          <w:lang w:val="bg-BG"/>
        </w:rPr>
        <w:t>Симеоновград</w:t>
      </w:r>
    </w:p>
    <w:p w:rsidR="003B564C" w:rsidRPr="00495855" w:rsidRDefault="003B564C" w:rsidP="003B564C">
      <w:pPr>
        <w:jc w:val="center"/>
        <w:rPr>
          <w:b/>
          <w:lang w:val="bg-BG"/>
        </w:rPr>
      </w:pPr>
      <w:r>
        <w:rPr>
          <w:b/>
          <w:lang w:val="bg-BG"/>
        </w:rPr>
        <w:t xml:space="preserve">Договор № </w:t>
      </w:r>
      <w:r>
        <w:rPr>
          <w:b/>
        </w:rPr>
        <w:t>BG05SFPR003-1.001-0160-C0</w:t>
      </w:r>
      <w:r>
        <w:rPr>
          <w:b/>
          <w:lang w:val="bg-BG"/>
        </w:rPr>
        <w:t>3</w:t>
      </w:r>
    </w:p>
    <w:p w:rsidR="00107CAD" w:rsidRPr="00107CAD" w:rsidRDefault="00107CAD" w:rsidP="00107CAD">
      <w:pPr>
        <w:spacing w:after="120" w:line="240" w:lineRule="auto"/>
        <w:rPr>
          <w:rFonts w:ascii="Calibri" w:hAnsi="Calibri" w:cs="Calibri"/>
          <w:b/>
          <w:color w:val="FF0000"/>
          <w:lang w:val="bg-BG"/>
        </w:rPr>
      </w:pPr>
      <w:r w:rsidRPr="00107CAD">
        <w:rPr>
          <w:rFonts w:ascii="Calibri" w:hAnsi="Calibri" w:cs="Calibri"/>
          <w:b/>
          <w:color w:val="FF0000"/>
          <w:lang w:val="bg-BG"/>
        </w:rPr>
        <w:t>Кратко описание на Операцията:</w:t>
      </w:r>
    </w:p>
    <w:p w:rsidR="00107CAD" w:rsidRDefault="00107CAD" w:rsidP="00107CAD">
      <w:pPr>
        <w:spacing w:after="120" w:line="240" w:lineRule="auto"/>
        <w:rPr>
          <w:rFonts w:ascii="Calibri" w:hAnsi="Calibri" w:cs="Calibri"/>
          <w:lang w:val="bg-BG"/>
        </w:rPr>
      </w:pPr>
      <w:r>
        <w:rPr>
          <w:rFonts w:ascii="Calibri" w:hAnsi="Calibri" w:cs="Calibri"/>
          <w:lang w:val="bg-BG"/>
        </w:rPr>
        <w:t xml:space="preserve">Операция BG05SFPR003-1.001 „Топъл обяд“ е продължение на успешното изпълнение на тази операция в рамките на програмен период 2014-2020 и се реализира в съответствие с конкретната цел на програмата за справяне с материалните лишения чрез предоставянето на храни и/или основно материално подпомагане на най-нуждаещите се лица, включително децата, и прилагане на съпътстващи мерки, които подпомагат социалното им приобщаване. Чрез подпомагането с топъл обяд се цели да се осигури здравословна, разнообразна и питателна топла храна за обяд на хора, които не са в състояние сами или с помощта на свои близки да си осигуряват такава. Ползвателите на „топъл обяд“ ежедневно разчитат на тази помощ и са силно зависими от нея. Топъл обяд за най-нуждаещите се лица се предоставя целогодишно, в отговор на установени трайни и/или неотложни нужди. </w:t>
      </w:r>
    </w:p>
    <w:p w:rsidR="00107CAD" w:rsidRDefault="00107CAD" w:rsidP="00107CAD">
      <w:pPr>
        <w:spacing w:after="120" w:line="240" w:lineRule="auto"/>
        <w:rPr>
          <w:rFonts w:ascii="Calibri" w:hAnsi="Calibri" w:cs="Calibri"/>
          <w:lang w:val="bg-BG"/>
        </w:rPr>
      </w:pPr>
    </w:p>
    <w:p w:rsidR="00107CAD" w:rsidRPr="00107CAD" w:rsidRDefault="00107CAD" w:rsidP="00107CAD">
      <w:pPr>
        <w:spacing w:after="120" w:line="240" w:lineRule="auto"/>
        <w:rPr>
          <w:rFonts w:ascii="Calibri" w:hAnsi="Calibri" w:cs="Calibri"/>
          <w:b/>
          <w:color w:val="FF0000"/>
          <w:lang w:val="bg-BG"/>
        </w:rPr>
      </w:pPr>
      <w:r w:rsidRPr="00107CAD">
        <w:rPr>
          <w:rFonts w:ascii="Calibri" w:hAnsi="Calibri" w:cs="Calibri"/>
          <w:b/>
          <w:color w:val="FF0000"/>
          <w:lang w:val="bg-BG"/>
        </w:rPr>
        <w:t>Кратко описание на проекта:</w:t>
      </w:r>
    </w:p>
    <w:p w:rsidR="00107CAD" w:rsidRDefault="00107CAD" w:rsidP="00107CAD">
      <w:pPr>
        <w:spacing w:after="120" w:line="240" w:lineRule="auto"/>
        <w:rPr>
          <w:rFonts w:ascii="Calibri" w:hAnsi="Calibri" w:cs="Calibri"/>
          <w:lang w:val="bg-BG"/>
        </w:rPr>
      </w:pPr>
      <w:r>
        <w:rPr>
          <w:rFonts w:ascii="Calibri" w:hAnsi="Calibri" w:cs="Calibri"/>
          <w:lang w:val="bg-BG"/>
        </w:rPr>
        <w:t>Продължителност:</w:t>
      </w:r>
      <w:r w:rsidR="003B564C">
        <w:rPr>
          <w:rFonts w:ascii="Calibri" w:hAnsi="Calibri" w:cs="Calibri"/>
          <w:lang w:val="bg-BG"/>
        </w:rPr>
        <w:t xml:space="preserve">  до 30.09.2024г.</w:t>
      </w:r>
    </w:p>
    <w:p w:rsidR="00107CAD" w:rsidRDefault="00107CAD" w:rsidP="00107CAD">
      <w:pPr>
        <w:spacing w:after="120" w:line="240" w:lineRule="auto"/>
        <w:rPr>
          <w:rFonts w:ascii="Calibri" w:hAnsi="Calibri" w:cs="Calibri"/>
          <w:lang w:val="bg-BG"/>
        </w:rPr>
      </w:pPr>
      <w:r>
        <w:rPr>
          <w:rFonts w:ascii="Calibri" w:hAnsi="Calibri" w:cs="Calibri"/>
          <w:lang w:val="bg-BG"/>
        </w:rPr>
        <w:t>Период на изпълнение:</w:t>
      </w:r>
      <w:r w:rsidR="003B564C">
        <w:rPr>
          <w:rFonts w:ascii="Calibri" w:hAnsi="Calibri" w:cs="Calibri"/>
          <w:lang w:val="bg-BG"/>
        </w:rPr>
        <w:t xml:space="preserve"> от 01.10.2022 до 30.09.2024 г.</w:t>
      </w:r>
    </w:p>
    <w:p w:rsidR="00107CAD" w:rsidRDefault="00107CAD" w:rsidP="00107CAD">
      <w:pPr>
        <w:spacing w:after="120" w:line="240" w:lineRule="auto"/>
        <w:rPr>
          <w:rFonts w:ascii="Calibri" w:hAnsi="Calibri" w:cs="Calibri"/>
          <w:lang w:val="bg-BG"/>
        </w:rPr>
      </w:pPr>
      <w:r>
        <w:rPr>
          <w:rFonts w:ascii="Calibri" w:hAnsi="Calibri" w:cs="Calibri"/>
          <w:lang w:val="bg-BG"/>
        </w:rPr>
        <w:t>Размер на БФП:</w:t>
      </w:r>
      <w:r w:rsidR="003B564C">
        <w:rPr>
          <w:rFonts w:ascii="Calibri" w:hAnsi="Calibri" w:cs="Calibri"/>
          <w:lang w:val="bg-BG"/>
        </w:rPr>
        <w:t xml:space="preserve"> 916 618,36 лв.</w:t>
      </w:r>
    </w:p>
    <w:p w:rsidR="00107CAD" w:rsidRDefault="00107CAD" w:rsidP="00107CAD">
      <w:pPr>
        <w:spacing w:after="120" w:line="240" w:lineRule="auto"/>
        <w:rPr>
          <w:rFonts w:ascii="Calibri" w:hAnsi="Calibri" w:cs="Calibri"/>
          <w:lang w:val="bg-BG"/>
        </w:rPr>
      </w:pPr>
      <w:r>
        <w:rPr>
          <w:rFonts w:ascii="Calibri" w:hAnsi="Calibri" w:cs="Calibri"/>
          <w:lang w:val="bg-BG"/>
        </w:rPr>
        <w:t>Капацитет:</w:t>
      </w:r>
      <w:r w:rsidR="003B564C">
        <w:rPr>
          <w:rFonts w:ascii="Calibri" w:hAnsi="Calibri" w:cs="Calibri"/>
          <w:lang w:val="bg-BG"/>
        </w:rPr>
        <w:t xml:space="preserve"> 500 потребители</w:t>
      </w:r>
    </w:p>
    <w:p w:rsidR="00107CAD" w:rsidRDefault="00107CAD" w:rsidP="00107CAD">
      <w:pPr>
        <w:spacing w:after="120" w:line="240" w:lineRule="auto"/>
        <w:rPr>
          <w:rFonts w:ascii="Calibri" w:hAnsi="Calibri" w:cs="Calibri"/>
          <w:lang w:val="bg-BG"/>
        </w:rPr>
      </w:pPr>
    </w:p>
    <w:p w:rsidR="00107CAD" w:rsidRPr="00107CAD" w:rsidRDefault="00107CAD" w:rsidP="00107CAD">
      <w:pPr>
        <w:spacing w:after="120" w:line="240" w:lineRule="auto"/>
        <w:rPr>
          <w:rFonts w:ascii="Calibri" w:hAnsi="Calibri" w:cs="Calibri"/>
          <w:b/>
          <w:color w:val="FF0000"/>
          <w:lang w:val="bg-BG"/>
        </w:rPr>
      </w:pPr>
      <w:r w:rsidRPr="00107CAD">
        <w:rPr>
          <w:rFonts w:ascii="Calibri" w:hAnsi="Calibri" w:cs="Calibri"/>
          <w:b/>
          <w:color w:val="FF0000"/>
          <w:lang w:val="bg-BG"/>
        </w:rPr>
        <w:t>Основни цели на проекта:</w:t>
      </w:r>
    </w:p>
    <w:p w:rsidR="00107CAD" w:rsidRDefault="003B564C" w:rsidP="00107CAD">
      <w:pPr>
        <w:spacing w:after="120" w:line="240" w:lineRule="auto"/>
        <w:rPr>
          <w:rFonts w:ascii="Calibri" w:hAnsi="Calibri" w:cs="Calibri"/>
          <w:lang w:val="bg-BG"/>
        </w:rPr>
      </w:pPr>
      <w:r>
        <w:rPr>
          <w:rFonts w:ascii="Arial" w:hAnsi="Arial" w:cs="Arial"/>
          <w:color w:val="333333"/>
          <w:sz w:val="23"/>
          <w:szCs w:val="23"/>
          <w:shd w:val="clear" w:color="auto" w:fill="FFFFFF"/>
        </w:rPr>
        <w:t xml:space="preserve">Основната цел на </w:t>
      </w:r>
      <w:r>
        <w:rPr>
          <w:rFonts w:ascii="Arial" w:hAnsi="Arial" w:cs="Arial"/>
          <w:color w:val="333333"/>
          <w:sz w:val="23"/>
          <w:szCs w:val="23"/>
          <w:shd w:val="clear" w:color="auto" w:fill="FFFFFF"/>
          <w:lang w:val="bg-BG"/>
        </w:rPr>
        <w:t>проекта</w:t>
      </w:r>
      <w:r>
        <w:rPr>
          <w:rFonts w:ascii="Arial" w:hAnsi="Arial" w:cs="Arial"/>
          <w:color w:val="333333"/>
          <w:sz w:val="23"/>
          <w:szCs w:val="23"/>
          <w:shd w:val="clear" w:color="auto" w:fill="FFFFFF"/>
        </w:rPr>
        <w:t xml:space="preserve"> е смекчаване и намаляване на бедността и преодоляване на социалното изключване чрез приготвяне на топъл обяд, на уязвими граждани от община Симеоновград, които поради бедност и продължителна социална изолация са в затруднение да осигурят сами прехраната си. Специфични цели: - Обхващане на </w:t>
      </w:r>
      <w:r>
        <w:rPr>
          <w:rFonts w:ascii="Arial" w:hAnsi="Arial" w:cs="Arial"/>
          <w:color w:val="333333"/>
          <w:sz w:val="23"/>
          <w:szCs w:val="23"/>
          <w:shd w:val="clear" w:color="auto" w:fill="FFFFFF"/>
        </w:rPr>
        <w:lastRenderedPageBreak/>
        <w:t>всички уязвими граждани на територията на общината, попадащи в обхвата на целевите групи по проекта чрез предоставяне на информация за възможностите за получаване на услугата; - Преодоляване на изолацията на лицата от уязвимите групи чрез предоставяне на съпътстващи услуги в зависимост от индивидуалните им нужди. Реализацията на този проект е част от целенасочената социална политика, която Община Симеоновград развива в подкрепа на хората, живеещи в лишение и в риск от социална изолация. Предоставянето на помощ под формата на топла храна, би било от изключителна важност за всеки средностатистически член на домакинство в общината, тъй като ще облекчи най-сериозното разходно перо в домакинския бюджет – това за хранителни продукти. Подпомагането на лицата в риск от бедност, чрез предоставянето на храни, е помощ от огромно значение, която значително ще подпомогне подобряването качеството им на живот. По този начин ще бъдат постигнати конкретни резултати по отношение на мерките, предвидени в Националната стратегия за намаляване на бедността и ще бъде даден принос към изпълнение на препоръките към страната по отношение на бедността и социалното включване.</w:t>
      </w:r>
    </w:p>
    <w:p w:rsidR="00107CAD" w:rsidRPr="00107CAD" w:rsidRDefault="00107CAD" w:rsidP="00107CAD">
      <w:pPr>
        <w:spacing w:after="120" w:line="240" w:lineRule="auto"/>
        <w:rPr>
          <w:rFonts w:ascii="Calibri" w:hAnsi="Calibri" w:cs="Calibri"/>
          <w:b/>
          <w:color w:val="FF0000"/>
          <w:lang w:val="bg-BG"/>
        </w:rPr>
      </w:pPr>
      <w:r w:rsidRPr="00107CAD">
        <w:rPr>
          <w:rFonts w:ascii="Calibri" w:hAnsi="Calibri" w:cs="Calibri"/>
          <w:b/>
          <w:color w:val="FF0000"/>
          <w:lang w:val="bg-BG"/>
        </w:rPr>
        <w:t>Допустими целеви групи:</w:t>
      </w:r>
    </w:p>
    <w:p w:rsidR="00107CAD" w:rsidRDefault="00BD593F" w:rsidP="00107CAD">
      <w:pPr>
        <w:spacing w:after="120" w:line="240" w:lineRule="auto"/>
        <w:rPr>
          <w:rFonts w:ascii="Calibri" w:hAnsi="Calibri" w:cs="Calibri"/>
          <w:lang w:val="bg-BG"/>
        </w:rPr>
      </w:pPr>
      <w:r>
        <w:rPr>
          <w:rFonts w:ascii="Arial" w:hAnsi="Arial" w:cs="Arial"/>
          <w:color w:val="333333"/>
          <w:sz w:val="23"/>
          <w:szCs w:val="23"/>
          <w:shd w:val="clear" w:color="auto" w:fill="FFFFFF"/>
        </w:rPr>
        <w:t xml:space="preserve">Определянето на принадлежността на лицата към целевите групи се извършва от ДСП-Димитровград на база предоставени сканирани заявления от потребителите и изготвен обобщен списък от община Симеоновград. Същите се изпращат по защитен канал. Оригиналът на декларациите за разкриване на данъчна и осигурителна информация се предават от специален служител на община Сименовград в ДСП-Димитровград срещу протокол за предаване и приемане на определен служител от ДСП в деня на изпращането на списъка или на следващия ден. ДСП извършва проверка за принадлежност към целевите групи по програмата в рамките на 5 работни дни от предоставянето на списъка от общината. По преценка на ДСП е възможно да бъдат извършени индивидуални анкети на място за конкретни кандидат-потребители. ДСП предоставя на общината получения от нея списък с попълнени колони за принадлежност към целевите групи, подписан от директора на дирекцията. Списъкът се сканира във формат pdf. и се представя на общината чрез системата за сигурно електронно връчване (ССЕВ) на Държавна агенция „Електронно управление“ (ДАЕУ) или чрез средата за електронен обмен на съобщения (СЕОС) на ДАЕУ. При проверката на кандидат-потребителите за допустима принадлежност към целевата група ДСП извършва проверка и за наличието на риск от двойно финансиране при включването на конкретен кандидат-потребител в предоставянето на топъл обяд. В случаите на установен риск от двойно финансиране за конкретно лице, информацията се предоставя от ДСП на общината в отделен списък, а ако не е установен подобен риск се отразява в придружителното писмо към списъка. В съответствие с основните принципи на Европейския стълб на социалните права и планирането на операцията, се осигурява подкрепа за задоволяване на базовата нужда от храна на хората, които се нуждаят от социална закрила в най-висока степен. В съответствие с целите на операцията, целевите групи, които община Симеоновград планира да подкрепи са: 1. лица и семейства без доходи или с ниски доходи, възрастни семейства пенсионери и самотно живеещи пенсионери, които имат ниски доходи, не могат да се издържат с тези доходи и имуществото си и не получават подкрепа от близките си; 2. лица, обект на социално подпомагане, включително и от кръга на лицата по чл. 4, ал. 1, които са в невъзможност да задоволят основните си жизнени потребности и за тях е установена нужда от ежедневна допълнителна подкрепа; 3. лица с ниски доходи, които поради </w:t>
      </w:r>
      <w:r>
        <w:rPr>
          <w:rFonts w:ascii="Arial" w:hAnsi="Arial" w:cs="Arial"/>
          <w:color w:val="333333"/>
          <w:sz w:val="23"/>
          <w:szCs w:val="23"/>
          <w:shd w:val="clear" w:color="auto" w:fill="FFFFFF"/>
        </w:rPr>
        <w:lastRenderedPageBreak/>
        <w:t>налични увреждания или здравословни ограничения са със затруднено или невъзможно самообслужване, в това число самотни лица с трайни увреждания с ниски лични доходи от пенсия, за които няма подходящ кандидат за асистент по механизма лична помощ; 4. лица, които поради инцидентни обстоятелства са в затруднена и уязвима ситуация и за тях е установена нужда от този вид подпомагане; 5. скитащи и бездомни лица; 6. лица от уязвими групи - граждани на трети страни, по смисъла на § 1, т. 17 от допълнителните разпоредби от Закона за убежището и бежанците. При неполучен топъл обяд, който отговаря на сроковете и условията за съхранение, същият ще бъде разпределян на лицата, определени като резерви. Това са лица, които са подали заявления след подаване на проектното предложение, чиито заявления са обработени по-късно от ДСП-Димитровград. Такива резерви ще има определени за всеки пункт.</w:t>
      </w:r>
    </w:p>
    <w:p w:rsidR="00107CAD" w:rsidRPr="00107CAD" w:rsidRDefault="00107CAD" w:rsidP="00107CAD">
      <w:pPr>
        <w:spacing w:after="120" w:line="240" w:lineRule="auto"/>
        <w:rPr>
          <w:rFonts w:ascii="Calibri" w:hAnsi="Calibri" w:cs="Calibri"/>
          <w:b/>
          <w:color w:val="FF0000"/>
          <w:lang w:val="bg-BG"/>
        </w:rPr>
      </w:pPr>
      <w:r w:rsidRPr="00107CAD">
        <w:rPr>
          <w:rFonts w:ascii="Calibri" w:hAnsi="Calibri" w:cs="Calibri"/>
          <w:b/>
          <w:color w:val="FF0000"/>
          <w:lang w:val="bg-BG"/>
        </w:rPr>
        <w:t>Кратка информация свързана с реализиране на проектните дейности:</w:t>
      </w:r>
    </w:p>
    <w:p w:rsidR="00BD593F" w:rsidRDefault="00BD593F" w:rsidP="00107CAD">
      <w:pPr>
        <w:spacing w:line="240" w:lineRule="auto"/>
        <w:rPr>
          <w:rFonts w:ascii="Arial" w:hAnsi="Arial" w:cs="Arial"/>
          <w:color w:val="333333"/>
          <w:sz w:val="23"/>
          <w:szCs w:val="23"/>
          <w:shd w:val="clear" w:color="auto" w:fill="FFFFFF"/>
          <w:lang w:val="bg-BG"/>
        </w:rPr>
      </w:pPr>
      <w:r>
        <w:rPr>
          <w:rFonts w:ascii="Arial" w:hAnsi="Arial" w:cs="Arial"/>
          <w:color w:val="333333"/>
          <w:sz w:val="23"/>
          <w:szCs w:val="23"/>
          <w:shd w:val="clear" w:color="auto" w:fill="FFFFFF"/>
        </w:rPr>
        <w:t xml:space="preserve">В съответствие с основните принципи на Европейския стълб на социалните права и планирането на операцията, се осигурява подкрепа за задоволяване на базовата нужда от храна на хората, които се нуждаят от социална закрила в най-висока степен. В съответствие с целите на операцията, целевите групи, които община Симеоновград планира да подкрепи са: </w:t>
      </w:r>
    </w:p>
    <w:p w:rsidR="00BD593F" w:rsidRDefault="00BD593F" w:rsidP="00107CAD">
      <w:pPr>
        <w:spacing w:line="240" w:lineRule="auto"/>
        <w:rPr>
          <w:rFonts w:ascii="Arial" w:hAnsi="Arial" w:cs="Arial"/>
          <w:color w:val="333333"/>
          <w:sz w:val="23"/>
          <w:szCs w:val="23"/>
          <w:shd w:val="clear" w:color="auto" w:fill="FFFFFF"/>
          <w:lang w:val="bg-BG"/>
        </w:rPr>
      </w:pPr>
      <w:r>
        <w:rPr>
          <w:rFonts w:ascii="Arial" w:hAnsi="Arial" w:cs="Arial"/>
          <w:color w:val="333333"/>
          <w:sz w:val="23"/>
          <w:szCs w:val="23"/>
          <w:shd w:val="clear" w:color="auto" w:fill="FFFFFF"/>
        </w:rPr>
        <w:t>1. лица и семейства без доходи или с ниски доходи, възрастни семейства пенсионери и самотно живеещи пенсионери, които имат ниски доходи, не могат да се издържат с тези доходи и имуществото си и не получават подкрепа от близките си;</w:t>
      </w:r>
    </w:p>
    <w:p w:rsidR="00BD593F" w:rsidRDefault="00BD593F" w:rsidP="00107CAD">
      <w:pPr>
        <w:spacing w:line="240" w:lineRule="auto"/>
        <w:rPr>
          <w:rFonts w:ascii="Arial" w:hAnsi="Arial" w:cs="Arial"/>
          <w:color w:val="333333"/>
          <w:sz w:val="23"/>
          <w:szCs w:val="23"/>
          <w:shd w:val="clear" w:color="auto" w:fill="FFFFFF"/>
          <w:lang w:val="bg-BG"/>
        </w:rPr>
      </w:pPr>
      <w:r>
        <w:rPr>
          <w:rFonts w:ascii="Arial" w:hAnsi="Arial" w:cs="Arial"/>
          <w:color w:val="333333"/>
          <w:sz w:val="23"/>
          <w:szCs w:val="23"/>
          <w:shd w:val="clear" w:color="auto" w:fill="FFFFFF"/>
        </w:rPr>
        <w:t xml:space="preserve"> 2. лица, обект на социално подпомагане, включително и от кръга на лицата по чл. 4, ал. 1, които са в невъзможност да задоволят основните си жизнени потребности и за тях е установена нужда от ежедневна допълнителна подкрепа; </w:t>
      </w:r>
    </w:p>
    <w:p w:rsidR="00BD593F" w:rsidRDefault="00BD593F" w:rsidP="00107CAD">
      <w:pPr>
        <w:spacing w:line="240" w:lineRule="auto"/>
        <w:rPr>
          <w:rFonts w:ascii="Arial" w:hAnsi="Arial" w:cs="Arial"/>
          <w:color w:val="333333"/>
          <w:sz w:val="23"/>
          <w:szCs w:val="23"/>
          <w:shd w:val="clear" w:color="auto" w:fill="FFFFFF"/>
          <w:lang w:val="bg-BG"/>
        </w:rPr>
      </w:pPr>
      <w:r>
        <w:rPr>
          <w:rFonts w:ascii="Arial" w:hAnsi="Arial" w:cs="Arial"/>
          <w:color w:val="333333"/>
          <w:sz w:val="23"/>
          <w:szCs w:val="23"/>
          <w:shd w:val="clear" w:color="auto" w:fill="FFFFFF"/>
        </w:rPr>
        <w:t xml:space="preserve">3. лица с ниски доходи, които поради налични увреждания или здравословни ограничения са със затруднено или невъзможно самообслужване, в това число самотни лица с трайни увреждания с ниски лични доходи от пенсия, за които няма подходящ кандидат за асистент по механизма лична помощ; </w:t>
      </w:r>
    </w:p>
    <w:p w:rsidR="00BD593F" w:rsidRDefault="00BD593F" w:rsidP="00107CAD">
      <w:pPr>
        <w:spacing w:line="240" w:lineRule="auto"/>
        <w:rPr>
          <w:rFonts w:ascii="Arial" w:hAnsi="Arial" w:cs="Arial"/>
          <w:color w:val="333333"/>
          <w:sz w:val="23"/>
          <w:szCs w:val="23"/>
          <w:shd w:val="clear" w:color="auto" w:fill="FFFFFF"/>
          <w:lang w:val="bg-BG"/>
        </w:rPr>
      </w:pPr>
      <w:r>
        <w:rPr>
          <w:rFonts w:ascii="Arial" w:hAnsi="Arial" w:cs="Arial"/>
          <w:color w:val="333333"/>
          <w:sz w:val="23"/>
          <w:szCs w:val="23"/>
          <w:shd w:val="clear" w:color="auto" w:fill="FFFFFF"/>
        </w:rPr>
        <w:t xml:space="preserve">4. лица, които поради инцидентни обстоятелства са в затруднена и уязвима ситуация и за тях е установена нужда от този вид подпомагане; </w:t>
      </w:r>
    </w:p>
    <w:p w:rsidR="00BD593F" w:rsidRDefault="00BD593F" w:rsidP="00107CAD">
      <w:pPr>
        <w:spacing w:line="240" w:lineRule="auto"/>
        <w:rPr>
          <w:rFonts w:ascii="Arial" w:hAnsi="Arial" w:cs="Arial"/>
          <w:color w:val="333333"/>
          <w:sz w:val="23"/>
          <w:szCs w:val="23"/>
          <w:shd w:val="clear" w:color="auto" w:fill="FFFFFF"/>
          <w:lang w:val="bg-BG"/>
        </w:rPr>
      </w:pPr>
      <w:r>
        <w:rPr>
          <w:rFonts w:ascii="Arial" w:hAnsi="Arial" w:cs="Arial"/>
          <w:color w:val="333333"/>
          <w:sz w:val="23"/>
          <w:szCs w:val="23"/>
          <w:shd w:val="clear" w:color="auto" w:fill="FFFFFF"/>
        </w:rPr>
        <w:t xml:space="preserve">5. скитащи и бездомни лица; 6. лица от уязвими групи - граждани на трети страни, по смисъла на § 1, т. 17 от допълнителните разпоредби от Закона за убежището и бежанците. </w:t>
      </w:r>
    </w:p>
    <w:p w:rsidR="00107CAD" w:rsidRDefault="00BD593F" w:rsidP="00107CAD">
      <w:pPr>
        <w:spacing w:line="240" w:lineRule="auto"/>
      </w:pPr>
      <w:r>
        <w:rPr>
          <w:rFonts w:ascii="Arial" w:hAnsi="Arial" w:cs="Arial"/>
          <w:color w:val="333333"/>
          <w:sz w:val="23"/>
          <w:szCs w:val="23"/>
          <w:shd w:val="clear" w:color="auto" w:fill="FFFFFF"/>
        </w:rPr>
        <w:t>При неполучен топъл обяд, който отговаря на сроковете и условията за съхранение, същият ще бъде разпределян на лицата, определени като резерви. Това са лица, които са подали заявления след подаване на проектното предложение, чиито заявления са обработени по-късно от ДСП-Димитровград. Такива резерви ще има определени за всеки пункт.</w:t>
      </w:r>
    </w:p>
    <w:p w:rsidR="00107CAD" w:rsidRDefault="00107CAD" w:rsidP="00107CAD">
      <w:pPr>
        <w:spacing w:line="240" w:lineRule="auto"/>
      </w:pPr>
    </w:p>
    <w:p w:rsidR="00107CAD" w:rsidRDefault="00107CAD" w:rsidP="00107CAD">
      <w:pPr>
        <w:spacing w:line="240" w:lineRule="auto"/>
      </w:pPr>
    </w:p>
    <w:p w:rsidR="00107CAD" w:rsidRDefault="00107CAD" w:rsidP="00107CAD">
      <w:pPr>
        <w:spacing w:line="240" w:lineRule="auto"/>
      </w:pPr>
    </w:p>
    <w:p w:rsidR="00107CAD" w:rsidRDefault="00107CAD" w:rsidP="00107CAD">
      <w:pPr>
        <w:spacing w:line="240" w:lineRule="auto"/>
      </w:pPr>
    </w:p>
    <w:sectPr w:rsidR="00107CA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A7"/>
    <w:rsid w:val="00107CAD"/>
    <w:rsid w:val="002A0C9F"/>
    <w:rsid w:val="003B564C"/>
    <w:rsid w:val="00412FFB"/>
    <w:rsid w:val="005008F7"/>
    <w:rsid w:val="00503C1B"/>
    <w:rsid w:val="00637B32"/>
    <w:rsid w:val="007015A7"/>
    <w:rsid w:val="00800825"/>
    <w:rsid w:val="00BD593F"/>
    <w:rsid w:val="00BF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B3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B564C"/>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3B5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B3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B564C"/>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3B5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22867">
      <w:bodyDiv w:val="1"/>
      <w:marLeft w:val="0"/>
      <w:marRight w:val="0"/>
      <w:marTop w:val="0"/>
      <w:marBottom w:val="0"/>
      <w:divBdr>
        <w:top w:val="none" w:sz="0" w:space="0" w:color="auto"/>
        <w:left w:val="none" w:sz="0" w:space="0" w:color="auto"/>
        <w:bottom w:val="none" w:sz="0" w:space="0" w:color="auto"/>
        <w:right w:val="none" w:sz="0" w:space="0" w:color="auto"/>
      </w:divBdr>
    </w:div>
    <w:div w:id="77313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6729</Characters>
  <Application>Microsoft Office Word</Application>
  <DocSecurity>0</DocSecurity>
  <Lines>56</Lines>
  <Paragraphs>15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Тодор Тодоров</dc:creator>
  <cp:lastModifiedBy>Fujitsu</cp:lastModifiedBy>
  <cp:revision>2</cp:revision>
  <dcterms:created xsi:type="dcterms:W3CDTF">2025-03-10T12:32:00Z</dcterms:created>
  <dcterms:modified xsi:type="dcterms:W3CDTF">2025-03-10T12:32:00Z</dcterms:modified>
</cp:coreProperties>
</file>